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8DDE3" w14:textId="03416CE2" w:rsidR="00B95629" w:rsidRPr="00B175B3" w:rsidRDefault="00B95629" w:rsidP="00B95629">
      <w:pPr>
        <w:rPr>
          <w:rFonts w:ascii="Avenir Next LT Pro" w:hAnsi="Avenir Next LT Pro"/>
          <w:sz w:val="36"/>
          <w:szCs w:val="36"/>
        </w:rPr>
      </w:pPr>
      <w:r w:rsidRPr="00B175B3">
        <w:rPr>
          <w:rFonts w:ascii="Avenir Next LT Pro" w:hAnsi="Avenir Next LT Pro"/>
          <w:sz w:val="36"/>
          <w:szCs w:val="36"/>
        </w:rPr>
        <w:t>SANNINGSFÖRSÄKRAN</w:t>
      </w:r>
    </w:p>
    <w:p w14:paraId="5F44F507" w14:textId="77777777" w:rsidR="00B95629" w:rsidRPr="00B175B3" w:rsidRDefault="00B95629" w:rsidP="00B95629">
      <w:pPr>
        <w:rPr>
          <w:rFonts w:ascii="Avenir Next LT Pro" w:hAnsi="Avenir Next LT Pro"/>
        </w:rPr>
      </w:pPr>
    </w:p>
    <w:p w14:paraId="7378E3C8" w14:textId="77777777" w:rsidR="00B95629" w:rsidRPr="00B175B3" w:rsidRDefault="00B95629" w:rsidP="00B95629">
      <w:pPr>
        <w:rPr>
          <w:rFonts w:ascii="Avenir Next LT Pro" w:hAnsi="Avenir Next LT Pro"/>
          <w:sz w:val="18"/>
          <w:szCs w:val="18"/>
        </w:rPr>
      </w:pPr>
      <w:r w:rsidRPr="00B175B3">
        <w:rPr>
          <w:rFonts w:ascii="Avenir Next LT Pro" w:hAnsi="Avenir Next LT Pro"/>
          <w:sz w:val="18"/>
          <w:szCs w:val="18"/>
        </w:rPr>
        <w:t xml:space="preserve">I Beställarens upphandling </w:t>
      </w:r>
      <w:r w:rsidR="00866D9D" w:rsidRPr="00B175B3">
        <w:rPr>
          <w:rFonts w:ascii="Avenir Next LT Pro" w:hAnsi="Avenir Next LT Pro"/>
          <w:noProof/>
          <w:sz w:val="18"/>
          <w:szCs w:val="18"/>
        </w:rPr>
        <w:instrText xml:space="preserve">Hemkörning av mat inom äldreomsorgen</w:instrText>
      </w:r>
      <w:r w:rsidRPr="00B175B3">
        <w:rPr>
          <w:rFonts w:ascii="Avenir Next LT Pro" w:hAnsi="Avenir Next LT Pro"/>
          <w:sz w:val="18"/>
          <w:szCs w:val="18"/>
        </w:rPr>
        <w:t xml:space="preserve"> där nedan angivet bolag är:</w:t>
      </w:r>
    </w:p>
    <w:p w14:paraId="7FC7727A" w14:textId="77777777" w:rsidR="00B95629" w:rsidRPr="00B175B3" w:rsidRDefault="00B95629" w:rsidP="00B95629">
      <w:pPr>
        <w:tabs>
          <w:tab w:val="left" w:pos="851"/>
        </w:tabs>
        <w:rPr>
          <w:rFonts w:ascii="Avenir Next LT Pro" w:hAnsi="Avenir Next LT Pro"/>
          <w:sz w:val="18"/>
          <w:szCs w:val="18"/>
        </w:rPr>
      </w:pPr>
      <w:r w:rsidRPr="00B175B3">
        <w:rPr>
          <w:rFonts w:ascii="Avenir Next LT Pro" w:hAnsi="Avenir Next LT Pro"/>
          <w:sz w:val="18"/>
          <w:szCs w:val="18"/>
        </w:rPr>
        <w:tab/>
      </w:r>
      <w:r w:rsidRPr="00B175B3">
        <w:rPr>
          <w:rFonts w:ascii="Avenir Next LT Pro" w:hAnsi="Avenir Next LT Pro"/>
          <w:sz w:val="18"/>
          <w:szCs w:val="18"/>
        </w:rPr>
        <w:fldChar w:fldCharType="begin">
          <w:ffData>
            <w:name w:val="Kryss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Kryss1"/>
      <w:r w:rsidRPr="00B175B3">
        <w:rPr>
          <w:rFonts w:ascii="Avenir Next LT Pro" w:hAnsi="Avenir Next LT Pro"/>
          <w:sz w:val="18"/>
          <w:szCs w:val="18"/>
        </w:rPr>
        <w:instrText xml:space="preserve"> FORMCHECKBOX </w:instrText>
      </w:r>
      <w:r w:rsidR="008D4F85">
        <w:rPr>
          <w:rFonts w:ascii="Avenir Next LT Pro" w:hAnsi="Avenir Next LT Pro"/>
          <w:sz w:val="18"/>
          <w:szCs w:val="18"/>
        </w:rPr>
      </w:r>
      <w:r w:rsidR="008D4F85">
        <w:rPr>
          <w:rFonts w:ascii="Avenir Next LT Pro" w:hAnsi="Avenir Next LT Pro"/>
          <w:sz w:val="18"/>
          <w:szCs w:val="18"/>
        </w:rPr>
        <w:fldChar w:fldCharType="separate"/>
      </w:r>
      <w:r w:rsidRPr="00B175B3">
        <w:rPr>
          <w:rFonts w:ascii="Avenir Next LT Pro" w:hAnsi="Avenir Next LT Pro"/>
          <w:sz w:val="18"/>
          <w:szCs w:val="18"/>
        </w:rPr>
        <w:fldChar w:fldCharType="end"/>
      </w:r>
      <w:bookmarkEnd w:id="0"/>
      <w:r w:rsidRPr="00B175B3">
        <w:rPr>
          <w:rFonts w:ascii="Avenir Next LT Pro" w:hAnsi="Avenir Next LT Pro"/>
          <w:sz w:val="18"/>
          <w:szCs w:val="18"/>
        </w:rPr>
        <w:t xml:space="preserve"> </w:t>
      </w:r>
      <w:r w:rsidRPr="00B175B3">
        <w:rPr>
          <w:rFonts w:ascii="Avenir Next LT Pro" w:hAnsi="Avenir Next LT Pro"/>
          <w:sz w:val="18"/>
          <w:szCs w:val="18"/>
        </w:rPr>
        <w:tab/>
        <w:t>är anbudsgivare i upphandlingen</w:t>
      </w:r>
    </w:p>
    <w:p w14:paraId="217FB838" w14:textId="77777777" w:rsidR="00B95629" w:rsidRPr="00B175B3" w:rsidRDefault="00B95629" w:rsidP="00B95629">
      <w:pPr>
        <w:tabs>
          <w:tab w:val="left" w:pos="851"/>
        </w:tabs>
        <w:ind w:left="1304" w:hanging="1304"/>
        <w:rPr>
          <w:rFonts w:ascii="Avenir Next LT Pro" w:hAnsi="Avenir Next LT Pro"/>
          <w:sz w:val="18"/>
          <w:szCs w:val="18"/>
        </w:rPr>
      </w:pPr>
      <w:r w:rsidRPr="00B175B3">
        <w:rPr>
          <w:rFonts w:ascii="Avenir Next LT Pro" w:hAnsi="Avenir Next LT Pro"/>
          <w:sz w:val="18"/>
          <w:szCs w:val="18"/>
        </w:rPr>
        <w:tab/>
      </w:r>
      <w:r w:rsidRPr="00B175B3">
        <w:rPr>
          <w:rFonts w:ascii="Avenir Next LT Pro" w:hAnsi="Avenir Next LT Pro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175B3">
        <w:rPr>
          <w:rFonts w:ascii="Avenir Next LT Pro" w:hAnsi="Avenir Next LT Pro"/>
          <w:sz w:val="18"/>
          <w:szCs w:val="18"/>
        </w:rPr>
        <w:instrText xml:space="preserve"> FORMCHECKBOX </w:instrText>
      </w:r>
      <w:r w:rsidR="008D4F85">
        <w:rPr>
          <w:rFonts w:ascii="Avenir Next LT Pro" w:hAnsi="Avenir Next LT Pro"/>
          <w:sz w:val="18"/>
          <w:szCs w:val="18"/>
        </w:rPr>
      </w:r>
      <w:r w:rsidR="008D4F85">
        <w:rPr>
          <w:rFonts w:ascii="Avenir Next LT Pro" w:hAnsi="Avenir Next LT Pro"/>
          <w:sz w:val="18"/>
          <w:szCs w:val="18"/>
        </w:rPr>
        <w:fldChar w:fldCharType="separate"/>
      </w:r>
      <w:r w:rsidRPr="00B175B3">
        <w:rPr>
          <w:rFonts w:ascii="Avenir Next LT Pro" w:hAnsi="Avenir Next LT Pro"/>
          <w:sz w:val="18"/>
          <w:szCs w:val="18"/>
        </w:rPr>
        <w:fldChar w:fldCharType="end"/>
      </w:r>
      <w:r w:rsidRPr="00B175B3">
        <w:rPr>
          <w:rFonts w:ascii="Avenir Next LT Pro" w:hAnsi="Avenir Next LT Pro"/>
          <w:sz w:val="18"/>
          <w:szCs w:val="18"/>
        </w:rPr>
        <w:t xml:space="preserve"> </w:t>
      </w:r>
      <w:r w:rsidRPr="00B175B3">
        <w:rPr>
          <w:rFonts w:ascii="Avenir Next LT Pro" w:hAnsi="Avenir Next LT Pro"/>
          <w:sz w:val="18"/>
          <w:szCs w:val="18"/>
        </w:rPr>
        <w:tab/>
        <w:t>är ett företag vars kapacitet åberopas av en anbudsgivare i upphandlingen, eller deltar som konsortiemedlem</w:t>
      </w:r>
    </w:p>
    <w:p w14:paraId="3BCB0699" w14:textId="25006E01" w:rsidR="00B95629" w:rsidRPr="00B175B3" w:rsidRDefault="00B95629" w:rsidP="00B95629">
      <w:pPr>
        <w:rPr>
          <w:rFonts w:ascii="Avenir Next LT Pro" w:hAnsi="Avenir Next LT Pro"/>
          <w:sz w:val="18"/>
          <w:szCs w:val="18"/>
        </w:rPr>
      </w:pPr>
      <w:r w:rsidRPr="00B175B3">
        <w:rPr>
          <w:rFonts w:ascii="Avenir Next LT Pro" w:hAnsi="Avenir Next LT Pro"/>
          <w:sz w:val="18"/>
          <w:szCs w:val="18"/>
        </w:rPr>
        <w:t xml:space="preserve">försäkrar undertecknad behörig företrädare för anbudsgivare härmed på heder och samvete att varken bolaget eller någon person som är medlem i dess förvaltnings-, lednings eller tillsynsorgan eller som har befogenhet att företräda, fatta beslut i eller kontrollera dessa, enligt en dom som har vunnit laga kraft är dömd för ett brott som framgår av </w:t>
      </w:r>
      <w:r w:rsidR="008D4F85">
        <w:rPr>
          <w:rFonts w:ascii="Avenir Next LT Pro" w:hAnsi="Avenir Next LT Pro"/>
          <w:sz w:val="18"/>
          <w:szCs w:val="18"/>
        </w:rPr>
        <w:t>7</w:t>
      </w:r>
      <w:r w:rsidRPr="00B175B3">
        <w:rPr>
          <w:rFonts w:ascii="Avenir Next LT Pro" w:hAnsi="Avenir Next LT Pro"/>
          <w:sz w:val="18"/>
          <w:szCs w:val="18"/>
        </w:rPr>
        <w:t xml:space="preserve"> kap. </w:t>
      </w:r>
      <w:r w:rsidR="008D4F85" w:rsidRPr="00B175B3">
        <w:rPr>
          <w:rFonts w:ascii="Avenir Next LT Pro" w:hAnsi="Avenir Next LT Pro"/>
          <w:sz w:val="18"/>
          <w:szCs w:val="18"/>
        </w:rPr>
        <w:t>1</w:t>
      </w:r>
      <w:r w:rsidR="008D4F85">
        <w:rPr>
          <w:rFonts w:ascii="Avenir Next LT Pro" w:hAnsi="Avenir Next LT Pro"/>
          <w:sz w:val="18"/>
          <w:szCs w:val="18"/>
        </w:rPr>
        <w:t>–2 §</w:t>
      </w:r>
      <w:r w:rsidRPr="00B175B3">
        <w:rPr>
          <w:rFonts w:ascii="Avenir Next LT Pro" w:hAnsi="Avenir Next LT Pro"/>
          <w:sz w:val="18"/>
          <w:szCs w:val="18"/>
        </w:rPr>
        <w:t xml:space="preserve"> § </w:t>
      </w:r>
      <w:r w:rsidR="008D4F85" w:rsidRPr="008D4F85">
        <w:rPr>
          <w:rFonts w:ascii="Avenir Next LT Pro" w:hAnsi="Avenir Next LT Pro"/>
          <w:sz w:val="18"/>
          <w:szCs w:val="18"/>
        </w:rPr>
        <w:t>Lag (2008:962) om valfrihetssystem</w:t>
      </w:r>
      <w:r w:rsidRPr="00B175B3">
        <w:rPr>
          <w:rFonts w:ascii="Avenir Next LT Pro" w:hAnsi="Avenir Next LT Pro"/>
          <w:sz w:val="18"/>
          <w:szCs w:val="18"/>
        </w:rPr>
        <w:t>, dvs:</w:t>
      </w:r>
    </w:p>
    <w:p w14:paraId="76C8F5A5" w14:textId="77777777" w:rsidR="00B95629" w:rsidRPr="00B175B3" w:rsidRDefault="00B95629" w:rsidP="00B95629">
      <w:pPr>
        <w:pStyle w:val="Liststycke"/>
        <w:numPr>
          <w:ilvl w:val="0"/>
          <w:numId w:val="1"/>
        </w:numPr>
        <w:rPr>
          <w:rFonts w:ascii="Avenir Next LT Pro" w:hAnsi="Avenir Next LT Pro"/>
          <w:sz w:val="18"/>
          <w:szCs w:val="18"/>
        </w:rPr>
      </w:pPr>
      <w:r w:rsidRPr="00B175B3">
        <w:rPr>
          <w:rFonts w:ascii="Avenir Next LT Pro" w:hAnsi="Avenir Next LT Pro"/>
          <w:sz w:val="18"/>
          <w:szCs w:val="18"/>
        </w:rPr>
        <w:t>sådan brottslighet som avses i artikel 2 i rådets rambeslut 2008/841/RIF av den 24 oktober 2008 om kampen mot organiserad brottslighet,</w:t>
      </w:r>
    </w:p>
    <w:p w14:paraId="1684A185" w14:textId="77777777" w:rsidR="00B95629" w:rsidRPr="00B175B3" w:rsidRDefault="00B95629" w:rsidP="00B95629">
      <w:pPr>
        <w:pStyle w:val="Liststycke"/>
        <w:numPr>
          <w:ilvl w:val="0"/>
          <w:numId w:val="1"/>
        </w:numPr>
        <w:rPr>
          <w:rFonts w:ascii="Avenir Next LT Pro" w:hAnsi="Avenir Next LT Pro"/>
          <w:sz w:val="18"/>
          <w:szCs w:val="18"/>
        </w:rPr>
      </w:pPr>
      <w:r w:rsidRPr="00B175B3">
        <w:rPr>
          <w:rFonts w:ascii="Avenir Next LT Pro" w:hAnsi="Avenir Next LT Pro"/>
          <w:sz w:val="18"/>
          <w:szCs w:val="18"/>
        </w:rPr>
        <w:t>bestickning enligt viss närmare definition i lagparagrafen eller korruption enligt nationella bestämmelser,</w:t>
      </w:r>
    </w:p>
    <w:p w14:paraId="7935386A" w14:textId="77777777" w:rsidR="00B95629" w:rsidRPr="00B175B3" w:rsidRDefault="00B95629" w:rsidP="00B95629">
      <w:pPr>
        <w:pStyle w:val="Liststycke"/>
        <w:numPr>
          <w:ilvl w:val="0"/>
          <w:numId w:val="1"/>
        </w:numPr>
        <w:rPr>
          <w:rFonts w:ascii="Avenir Next LT Pro" w:hAnsi="Avenir Next LT Pro"/>
          <w:sz w:val="18"/>
          <w:szCs w:val="18"/>
        </w:rPr>
      </w:pPr>
      <w:r w:rsidRPr="00B175B3">
        <w:rPr>
          <w:rFonts w:ascii="Avenir Next LT Pro" w:hAnsi="Avenir Next LT Pro"/>
          <w:sz w:val="18"/>
          <w:szCs w:val="18"/>
        </w:rPr>
        <w:t>bedrägeri enligt viss närmare definition i lagparagrafen,</w:t>
      </w:r>
    </w:p>
    <w:p w14:paraId="09C23731" w14:textId="77777777" w:rsidR="00B95629" w:rsidRPr="00B175B3" w:rsidRDefault="00B95629" w:rsidP="00B95629">
      <w:pPr>
        <w:pStyle w:val="Liststycke"/>
        <w:numPr>
          <w:ilvl w:val="0"/>
          <w:numId w:val="1"/>
        </w:numPr>
        <w:rPr>
          <w:rFonts w:ascii="Avenir Next LT Pro" w:hAnsi="Avenir Next LT Pro"/>
          <w:sz w:val="18"/>
          <w:szCs w:val="18"/>
        </w:rPr>
      </w:pPr>
      <w:r w:rsidRPr="00B175B3">
        <w:rPr>
          <w:rFonts w:ascii="Avenir Next LT Pro" w:hAnsi="Avenir Next LT Pro"/>
          <w:sz w:val="18"/>
          <w:szCs w:val="18"/>
        </w:rPr>
        <w:t>penningtvätt eller finansiering av terrorism enligt viss närmare definition i lagparagrafen,</w:t>
      </w:r>
    </w:p>
    <w:p w14:paraId="7ACC0FDD" w14:textId="77777777" w:rsidR="00B95629" w:rsidRPr="00B175B3" w:rsidRDefault="00B95629" w:rsidP="00B95629">
      <w:pPr>
        <w:pStyle w:val="Liststycke"/>
        <w:numPr>
          <w:ilvl w:val="0"/>
          <w:numId w:val="1"/>
        </w:numPr>
        <w:rPr>
          <w:rFonts w:ascii="Avenir Next LT Pro" w:hAnsi="Avenir Next LT Pro"/>
          <w:sz w:val="18"/>
          <w:szCs w:val="18"/>
        </w:rPr>
      </w:pPr>
      <w:r w:rsidRPr="00B175B3">
        <w:rPr>
          <w:rFonts w:ascii="Avenir Next LT Pro" w:hAnsi="Avenir Next LT Pro"/>
          <w:sz w:val="18"/>
          <w:szCs w:val="18"/>
        </w:rPr>
        <w:t>terroristbrott eller brott med anknytning till terroristverksamhet eller anstiftan, medhjälp och försök att begå brott enligt viss närmare definition i lagparagrafen, eller</w:t>
      </w:r>
    </w:p>
    <w:p w14:paraId="018992EA" w14:textId="77777777" w:rsidR="00B95629" w:rsidRPr="00B175B3" w:rsidRDefault="00B95629" w:rsidP="00B95629">
      <w:pPr>
        <w:pStyle w:val="Liststycke"/>
        <w:numPr>
          <w:ilvl w:val="0"/>
          <w:numId w:val="1"/>
        </w:numPr>
        <w:rPr>
          <w:rFonts w:ascii="Avenir Next LT Pro" w:hAnsi="Avenir Next LT Pro"/>
          <w:sz w:val="18"/>
          <w:szCs w:val="18"/>
        </w:rPr>
      </w:pPr>
      <w:r w:rsidRPr="00B175B3">
        <w:rPr>
          <w:rFonts w:ascii="Avenir Next LT Pro" w:hAnsi="Avenir Next LT Pro"/>
          <w:sz w:val="18"/>
          <w:szCs w:val="18"/>
        </w:rPr>
        <w:t>människohandel enligt viss närmare definition i lagparagrafen</w:t>
      </w:r>
    </w:p>
    <w:p w14:paraId="15D5D7C7" w14:textId="6723BE9C" w:rsidR="00B95629" w:rsidRPr="00B175B3" w:rsidRDefault="00B95629" w:rsidP="00B95629">
      <w:pPr>
        <w:rPr>
          <w:rFonts w:ascii="Avenir Next LT Pro" w:hAnsi="Avenir Next LT Pro"/>
          <w:sz w:val="18"/>
          <w:szCs w:val="18"/>
        </w:rPr>
      </w:pPr>
      <w:r w:rsidRPr="00B175B3">
        <w:rPr>
          <w:rFonts w:ascii="Avenir Next LT Pro" w:hAnsi="Avenir Next LT Pro"/>
          <w:sz w:val="18"/>
          <w:szCs w:val="18"/>
        </w:rPr>
        <w:t xml:space="preserve">Avseende </w:t>
      </w:r>
      <w:r w:rsidR="008D4F85">
        <w:rPr>
          <w:rFonts w:ascii="Avenir Next LT Pro" w:hAnsi="Avenir Next LT Pro"/>
          <w:sz w:val="18"/>
          <w:szCs w:val="18"/>
        </w:rPr>
        <w:t>7</w:t>
      </w:r>
      <w:r w:rsidR="008D4F85" w:rsidRPr="00B175B3">
        <w:rPr>
          <w:rFonts w:ascii="Avenir Next LT Pro" w:hAnsi="Avenir Next LT Pro"/>
          <w:sz w:val="18"/>
          <w:szCs w:val="18"/>
        </w:rPr>
        <w:t xml:space="preserve"> kap. </w:t>
      </w:r>
      <w:r w:rsidR="008D4F85" w:rsidRPr="00B175B3">
        <w:rPr>
          <w:rFonts w:ascii="Avenir Next LT Pro" w:hAnsi="Avenir Next LT Pro"/>
          <w:sz w:val="18"/>
          <w:szCs w:val="18"/>
        </w:rPr>
        <w:t>1</w:t>
      </w:r>
      <w:r w:rsidR="008D4F85">
        <w:rPr>
          <w:rFonts w:ascii="Avenir Next LT Pro" w:hAnsi="Avenir Next LT Pro"/>
          <w:sz w:val="18"/>
          <w:szCs w:val="18"/>
        </w:rPr>
        <w:t>–2</w:t>
      </w:r>
      <w:r w:rsidR="008D4F85">
        <w:rPr>
          <w:rFonts w:ascii="Avenir Next LT Pro" w:hAnsi="Avenir Next LT Pro"/>
          <w:sz w:val="18"/>
          <w:szCs w:val="18"/>
        </w:rPr>
        <w:t xml:space="preserve"> §</w:t>
      </w:r>
      <w:r w:rsidR="008D4F85" w:rsidRPr="00B175B3">
        <w:rPr>
          <w:rFonts w:ascii="Avenir Next LT Pro" w:hAnsi="Avenir Next LT Pro"/>
          <w:sz w:val="18"/>
          <w:szCs w:val="18"/>
        </w:rPr>
        <w:t xml:space="preserve"> §</w:t>
      </w:r>
      <w:r w:rsidRPr="00B175B3">
        <w:rPr>
          <w:rFonts w:ascii="Avenir Next LT Pro" w:hAnsi="Avenir Next LT Pro"/>
          <w:sz w:val="18"/>
          <w:szCs w:val="18"/>
        </w:rPr>
        <w:t>i LO</w:t>
      </w:r>
      <w:r w:rsidR="008D4F85">
        <w:rPr>
          <w:rFonts w:ascii="Avenir Next LT Pro" w:hAnsi="Avenir Next LT Pro"/>
          <w:sz w:val="18"/>
          <w:szCs w:val="18"/>
        </w:rPr>
        <w:t>V</w:t>
      </w:r>
      <w:r w:rsidRPr="00B175B3">
        <w:rPr>
          <w:rFonts w:ascii="Avenir Next LT Pro" w:hAnsi="Avenir Next LT Pro"/>
          <w:sz w:val="18"/>
          <w:szCs w:val="18"/>
        </w:rPr>
        <w:t xml:space="preserve"> försäkras att:</w:t>
      </w:r>
    </w:p>
    <w:p w14:paraId="47C3ACAF" w14:textId="77777777" w:rsidR="00B95629" w:rsidRPr="00B175B3" w:rsidRDefault="00B95629" w:rsidP="00B95629">
      <w:pPr>
        <w:pStyle w:val="Liststycke"/>
        <w:numPr>
          <w:ilvl w:val="0"/>
          <w:numId w:val="2"/>
        </w:numPr>
        <w:rPr>
          <w:rFonts w:ascii="Avenir Next LT Pro" w:hAnsi="Avenir Next LT Pro"/>
          <w:sz w:val="18"/>
          <w:szCs w:val="18"/>
        </w:rPr>
      </w:pPr>
      <w:r w:rsidRPr="00B175B3">
        <w:rPr>
          <w:rFonts w:ascii="Avenir Next LT Pro" w:hAnsi="Avenir Next LT Pro"/>
          <w:sz w:val="18"/>
          <w:szCs w:val="18"/>
        </w:rPr>
        <w:t>leverantören inte är i konkurs eller föremål för insolvens- eller likvidationsförfarande, är föremål för tvångsförvaltning, har ingått ackordsuppgörelse med borgenärer eller är underkastad näringsförbud, eller annars har avbrutit sin näringsverksamhet.</w:t>
      </w:r>
    </w:p>
    <w:p w14:paraId="38C48E2D" w14:textId="6B54DB80" w:rsidR="00B95629" w:rsidRPr="00B175B3" w:rsidRDefault="00B95629" w:rsidP="00B95629">
      <w:pPr>
        <w:rPr>
          <w:rFonts w:ascii="Avenir Next LT Pro" w:hAnsi="Avenir Next LT Pro"/>
          <w:sz w:val="18"/>
          <w:szCs w:val="18"/>
        </w:rPr>
      </w:pPr>
      <w:r w:rsidRPr="00B175B3">
        <w:rPr>
          <w:rFonts w:ascii="Avenir Next LT Pro" w:hAnsi="Avenir Next LT Pro"/>
          <w:sz w:val="18"/>
          <w:szCs w:val="18"/>
        </w:rPr>
        <w:t>Vi är medvetna om att lämnande av osann eller vårdslös försäkran kan föranleda straffansvar.</w:t>
      </w:r>
    </w:p>
    <w:p w14:paraId="678F3959" w14:textId="77777777" w:rsidR="00B95629" w:rsidRPr="00B175B3" w:rsidRDefault="00B95629" w:rsidP="00B95629">
      <w:pPr>
        <w:rPr>
          <w:rFonts w:ascii="Avenir Next LT Pro" w:hAnsi="Avenir Next LT Pro"/>
          <w:sz w:val="18"/>
          <w:szCs w:val="18"/>
        </w:rPr>
      </w:pPr>
    </w:p>
    <w:p w14:paraId="2A55804B" w14:textId="00574EEC" w:rsidR="004A6F64" w:rsidRPr="00B175B3" w:rsidRDefault="00B95629" w:rsidP="00B95629">
      <w:pPr>
        <w:rPr>
          <w:rFonts w:ascii="Avenir Next LT Pro" w:hAnsi="Avenir Next LT Pro"/>
          <w:sz w:val="18"/>
          <w:szCs w:val="18"/>
        </w:rPr>
      </w:pPr>
      <w:r w:rsidRPr="00B175B3">
        <w:rPr>
          <w:rFonts w:ascii="Avenir Next LT Pro" w:hAnsi="Avenir Next LT Pro"/>
          <w:sz w:val="18"/>
          <w:szCs w:val="18"/>
        </w:rPr>
        <w:t xml:space="preserve">------------------------------ </w:t>
      </w:r>
      <w:r w:rsidR="004A6F64" w:rsidRPr="00B175B3">
        <w:rPr>
          <w:rFonts w:ascii="Avenir Next LT Pro" w:hAnsi="Avenir Next LT Pro"/>
          <w:sz w:val="18"/>
          <w:szCs w:val="18"/>
        </w:rPr>
        <w:tab/>
      </w:r>
      <w:r w:rsidR="004A6F64" w:rsidRPr="00B175B3">
        <w:rPr>
          <w:rFonts w:ascii="Avenir Next LT Pro" w:hAnsi="Avenir Next LT Pro"/>
          <w:sz w:val="18"/>
          <w:szCs w:val="18"/>
        </w:rPr>
        <w:tab/>
      </w:r>
      <w:r w:rsidR="004A6F64" w:rsidRPr="00B175B3">
        <w:rPr>
          <w:rFonts w:ascii="Avenir Next LT Pro" w:hAnsi="Avenir Next LT Pro"/>
          <w:sz w:val="18"/>
          <w:szCs w:val="18"/>
        </w:rPr>
        <w:tab/>
        <w:t>------------------------------</w:t>
      </w:r>
    </w:p>
    <w:p w14:paraId="7C9805D6" w14:textId="3D04FDB8" w:rsidR="00B95629" w:rsidRPr="00B175B3" w:rsidRDefault="00B95629" w:rsidP="00B95629">
      <w:pPr>
        <w:rPr>
          <w:rFonts w:ascii="Avenir Next LT Pro" w:hAnsi="Avenir Next LT Pro"/>
        </w:rPr>
      </w:pPr>
      <w:r w:rsidRPr="00B175B3">
        <w:rPr>
          <w:rFonts w:ascii="Avenir Next LT Pro" w:hAnsi="Avenir Next LT Pro"/>
          <w:sz w:val="18"/>
          <w:szCs w:val="18"/>
        </w:rPr>
        <w:t xml:space="preserve">Bolagsnamn </w:t>
      </w:r>
      <w:r w:rsidR="004A6F64" w:rsidRPr="00B175B3">
        <w:rPr>
          <w:rFonts w:ascii="Avenir Next LT Pro" w:hAnsi="Avenir Next LT Pro"/>
          <w:sz w:val="18"/>
          <w:szCs w:val="18"/>
        </w:rPr>
        <w:tab/>
      </w:r>
      <w:r w:rsidR="004A6F64" w:rsidRPr="00B175B3">
        <w:rPr>
          <w:rFonts w:ascii="Avenir Next LT Pro" w:hAnsi="Avenir Next LT Pro"/>
          <w:sz w:val="18"/>
          <w:szCs w:val="18"/>
        </w:rPr>
        <w:tab/>
      </w:r>
      <w:r w:rsidR="004A6F64" w:rsidRPr="00B175B3">
        <w:rPr>
          <w:rFonts w:ascii="Avenir Next LT Pro" w:hAnsi="Avenir Next LT Pro"/>
          <w:sz w:val="18"/>
          <w:szCs w:val="18"/>
        </w:rPr>
        <w:tab/>
      </w:r>
      <w:r w:rsidR="004A6F64" w:rsidRPr="00B175B3">
        <w:rPr>
          <w:rFonts w:ascii="Avenir Next LT Pro" w:hAnsi="Avenir Next LT Pro"/>
          <w:sz w:val="18"/>
          <w:szCs w:val="18"/>
        </w:rPr>
        <w:tab/>
      </w:r>
      <w:r w:rsidRPr="00B175B3">
        <w:rPr>
          <w:rFonts w:ascii="Avenir Next LT Pro" w:hAnsi="Avenir Next LT Pro"/>
          <w:sz w:val="18"/>
          <w:szCs w:val="18"/>
        </w:rPr>
        <w:t>Ort och datum</w:t>
      </w:r>
      <w:r w:rsidRPr="00B175B3">
        <w:rPr>
          <w:rFonts w:ascii="Avenir Next LT Pro" w:hAnsi="Avenir Next LT Pro"/>
        </w:rPr>
        <w:tab/>
      </w:r>
    </w:p>
    <w:p w14:paraId="6F24E245" w14:textId="77777777" w:rsidR="00B95629" w:rsidRPr="00B175B3" w:rsidRDefault="00B95629" w:rsidP="00B95629">
      <w:pPr>
        <w:rPr>
          <w:rFonts w:ascii="Avenir Next LT Pro" w:hAnsi="Avenir Next LT Pro"/>
        </w:rPr>
      </w:pPr>
    </w:p>
    <w:p w14:paraId="0268E02C" w14:textId="7B5F3162" w:rsidR="004A6F64" w:rsidRPr="00B175B3" w:rsidRDefault="00B95629" w:rsidP="00B95629">
      <w:pPr>
        <w:rPr>
          <w:rFonts w:ascii="Avenir Next LT Pro" w:hAnsi="Avenir Next LT Pro"/>
          <w:sz w:val="18"/>
          <w:szCs w:val="18"/>
        </w:rPr>
      </w:pPr>
      <w:r w:rsidRPr="00B175B3">
        <w:rPr>
          <w:rFonts w:ascii="Avenir Next LT Pro" w:hAnsi="Avenir Next LT Pro"/>
          <w:sz w:val="18"/>
          <w:szCs w:val="18"/>
        </w:rPr>
        <w:t xml:space="preserve">------------------------------ </w:t>
      </w:r>
      <w:r w:rsidR="004A6F64" w:rsidRPr="00B175B3">
        <w:rPr>
          <w:rFonts w:ascii="Avenir Next LT Pro" w:hAnsi="Avenir Next LT Pro"/>
          <w:sz w:val="18"/>
          <w:szCs w:val="18"/>
        </w:rPr>
        <w:tab/>
      </w:r>
      <w:r w:rsidR="004A6F64" w:rsidRPr="00B175B3">
        <w:rPr>
          <w:rFonts w:ascii="Avenir Next LT Pro" w:hAnsi="Avenir Next LT Pro"/>
          <w:sz w:val="18"/>
          <w:szCs w:val="18"/>
        </w:rPr>
        <w:tab/>
      </w:r>
      <w:r w:rsidR="004A6F64" w:rsidRPr="00B175B3">
        <w:rPr>
          <w:rFonts w:ascii="Avenir Next LT Pro" w:hAnsi="Avenir Next LT Pro"/>
          <w:sz w:val="18"/>
          <w:szCs w:val="18"/>
        </w:rPr>
        <w:tab/>
        <w:t>------------------------------</w:t>
      </w:r>
    </w:p>
    <w:p w14:paraId="01716DB0" w14:textId="7BC2E91E" w:rsidR="00B95629" w:rsidRPr="00B175B3" w:rsidRDefault="00B95629" w:rsidP="00B95629">
      <w:pPr>
        <w:rPr>
          <w:rFonts w:ascii="Avenir Next LT Pro" w:hAnsi="Avenir Next LT Pro"/>
          <w:sz w:val="18"/>
          <w:szCs w:val="18"/>
        </w:rPr>
      </w:pPr>
      <w:r w:rsidRPr="00B175B3">
        <w:rPr>
          <w:rFonts w:ascii="Avenir Next LT Pro" w:hAnsi="Avenir Next LT Pro"/>
          <w:sz w:val="18"/>
          <w:szCs w:val="18"/>
        </w:rPr>
        <w:t xml:space="preserve">Underskrift </w:t>
      </w:r>
      <w:r w:rsidR="004A6F64" w:rsidRPr="00B175B3">
        <w:rPr>
          <w:rFonts w:ascii="Avenir Next LT Pro" w:hAnsi="Avenir Next LT Pro"/>
          <w:sz w:val="18"/>
          <w:szCs w:val="18"/>
        </w:rPr>
        <w:tab/>
      </w:r>
      <w:r w:rsidR="004A6F64" w:rsidRPr="00B175B3">
        <w:rPr>
          <w:rFonts w:ascii="Avenir Next LT Pro" w:hAnsi="Avenir Next LT Pro"/>
          <w:sz w:val="18"/>
          <w:szCs w:val="18"/>
        </w:rPr>
        <w:tab/>
      </w:r>
      <w:r w:rsidR="004A6F64" w:rsidRPr="00B175B3">
        <w:rPr>
          <w:rFonts w:ascii="Avenir Next LT Pro" w:hAnsi="Avenir Next LT Pro"/>
          <w:sz w:val="18"/>
          <w:szCs w:val="18"/>
        </w:rPr>
        <w:tab/>
      </w:r>
      <w:r w:rsidR="004A6F64" w:rsidRPr="00B175B3">
        <w:rPr>
          <w:rFonts w:ascii="Avenir Next LT Pro" w:hAnsi="Avenir Next LT Pro"/>
          <w:sz w:val="18"/>
          <w:szCs w:val="18"/>
        </w:rPr>
        <w:tab/>
        <w:t>Befattning</w:t>
      </w:r>
    </w:p>
    <w:p w14:paraId="7F7622F9" w14:textId="77777777" w:rsidR="004A6F64" w:rsidRPr="00B175B3" w:rsidRDefault="004A6F64" w:rsidP="00B95629">
      <w:pPr>
        <w:rPr>
          <w:rFonts w:ascii="Avenir Next LT Pro" w:hAnsi="Avenir Next LT Pro"/>
          <w:sz w:val="18"/>
          <w:szCs w:val="18"/>
        </w:rPr>
      </w:pPr>
    </w:p>
    <w:p w14:paraId="1D83E301" w14:textId="77777777" w:rsidR="004A6F64" w:rsidRPr="00B175B3" w:rsidRDefault="004A6F64" w:rsidP="00B95629">
      <w:pPr>
        <w:rPr>
          <w:rFonts w:ascii="Avenir Next LT Pro" w:hAnsi="Avenir Next LT Pro"/>
          <w:sz w:val="18"/>
          <w:szCs w:val="18"/>
        </w:rPr>
      </w:pPr>
      <w:r w:rsidRPr="00B175B3">
        <w:rPr>
          <w:rFonts w:ascii="Avenir Next LT Pro" w:hAnsi="Avenir Next LT Pro"/>
          <w:sz w:val="18"/>
          <w:szCs w:val="18"/>
        </w:rPr>
        <w:t xml:space="preserve">------------------------------ </w:t>
      </w:r>
    </w:p>
    <w:p w14:paraId="21C78DF6" w14:textId="7228AD0E" w:rsidR="004A6F64" w:rsidRPr="00B175B3" w:rsidRDefault="004A6F64" w:rsidP="00B95629">
      <w:pPr>
        <w:rPr>
          <w:rFonts w:ascii="Avenir Next LT Pro" w:hAnsi="Avenir Next LT Pro"/>
          <w:sz w:val="18"/>
          <w:szCs w:val="18"/>
        </w:rPr>
      </w:pPr>
      <w:r w:rsidRPr="00B175B3">
        <w:rPr>
          <w:rFonts w:ascii="Avenir Next LT Pro" w:hAnsi="Avenir Next LT Pro"/>
          <w:sz w:val="18"/>
          <w:szCs w:val="18"/>
        </w:rPr>
        <w:t>Namnförtydligande</w:t>
      </w:r>
    </w:p>
    <w:sectPr w:rsidR="004A6F64" w:rsidRPr="00B175B3" w:rsidSect="009928A6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2552" w:bottom="1418" w:left="1418" w:header="737" w:footer="284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553C0" w14:textId="77777777" w:rsidR="00FC5A34" w:rsidRDefault="00FC5A34" w:rsidP="00BF282B">
      <w:pPr>
        <w:spacing w:after="0" w:line="240" w:lineRule="auto"/>
      </w:pPr>
      <w:r>
        <w:separator/>
      </w:r>
    </w:p>
  </w:endnote>
  <w:endnote w:type="continuationSeparator" w:id="0">
    <w:p w14:paraId="579B7546" w14:textId="77777777" w:rsidR="00FC5A34" w:rsidRDefault="00FC5A34" w:rsidP="00BF2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pPr w:leftFromText="142" w:rightFromText="142" w:vertAnchor="page" w:horzAnchor="page" w:tblpX="1419" w:tblpY="15537"/>
      <w:tblOverlap w:val="never"/>
      <w:tblW w:w="9072" w:type="dxa"/>
      <w:tblBorders>
        <w:top w:val="single" w:sz="4" w:space="0" w:color="4D4D4D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57" w:type="dxa"/>
        <w:left w:w="0" w:type="dxa"/>
        <w:right w:w="0" w:type="dxa"/>
      </w:tblCellMar>
      <w:tblLook w:val="0480" w:firstRow="0" w:lastRow="0" w:firstColumn="1" w:lastColumn="0" w:noHBand="0" w:noVBand="1"/>
    </w:tblPr>
    <w:tblGrid>
      <w:gridCol w:w="5812"/>
      <w:gridCol w:w="1343"/>
      <w:gridCol w:w="1917"/>
    </w:tblGrid>
    <w:tr w:rsidR="00986A1D" w:rsidRPr="009B4E2A" w14:paraId="44B6F29B" w14:textId="77777777" w:rsidTr="00986A1D">
      <w:tc>
        <w:tcPr>
          <w:tcW w:w="5812" w:type="dxa"/>
        </w:tcPr>
        <w:p w14:paraId="0431CDDC" w14:textId="77777777" w:rsidR="00986A1D" w:rsidRPr="009B4E2A" w:rsidRDefault="00986A1D" w:rsidP="00986A1D">
          <w:pPr>
            <w:pStyle w:val="Sidfot"/>
          </w:pPr>
          <w:r w:rsidRPr="00B239BF">
            <w:t>Göteborgs Stad</w:t>
          </w:r>
          <w:r>
            <w:rPr>
              <w:b/>
            </w:rPr>
            <w:t xml:space="preserve"> </w:t>
          </w:r>
          <w:sdt>
            <w:sdtPr>
              <w:alias w:val="Enhet/förvaltning/organisation"/>
              <w:tag w:val="Enhet/förvaltning/organisation"/>
              <w:id w:val="-333837699"/>
              <w:dataBinding w:prefixMappings="xmlns:ns0='http://schemas.openxmlformats.org/officeDocument/2006/extended-properties' " w:xpath="/ns0:Properties[1]/ns0:Company[1]" w:storeItemID="{6668398D-A668-4E3E-A5EB-62B293D839F1}"/>
              <w:text/>
            </w:sdtPr>
            <w:sdtEndPr/>
            <w:sdtContent>
              <w:r w:rsidR="00B630A6">
                <w:t>Försäkrings AB Göta Lejon</w:t>
              </w:r>
            </w:sdtContent>
          </w:sdt>
          <w:r>
            <w:rPr>
              <w:b/>
            </w:rPr>
            <w:t xml:space="preserve">, </w:t>
          </w:r>
          <w:sdt>
            <w:sdtPr>
              <w:alias w:val="Dokumentnamn"/>
              <w:tag w:val="Dokumentnamn"/>
              <w:id w:val="-1308155313"/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7A7F8D">
                <w:t xml:space="preserve">     </w:t>
              </w:r>
            </w:sdtContent>
          </w:sdt>
        </w:p>
      </w:tc>
      <w:tc>
        <w:tcPr>
          <w:tcW w:w="1343" w:type="dxa"/>
        </w:tcPr>
        <w:p w14:paraId="05B32FB8" w14:textId="77777777" w:rsidR="00986A1D" w:rsidRPr="009B4E2A" w:rsidRDefault="00986A1D" w:rsidP="00986A1D">
          <w:pPr>
            <w:pStyle w:val="Sidfot"/>
          </w:pPr>
        </w:p>
      </w:tc>
      <w:tc>
        <w:tcPr>
          <w:tcW w:w="1917" w:type="dxa"/>
        </w:tcPr>
        <w:p w14:paraId="463A46B2" w14:textId="77777777" w:rsidR="00986A1D" w:rsidRPr="009B4E2A" w:rsidRDefault="00986A1D" w:rsidP="00986A1D">
          <w:pPr>
            <w:pStyle w:val="Sidfot"/>
            <w:jc w:val="right"/>
          </w:pPr>
          <w:r w:rsidRPr="009B4E2A">
            <w:fldChar w:fldCharType="begin"/>
          </w:r>
          <w:r w:rsidRPr="009B4E2A">
            <w:instrText xml:space="preserve"> PAGE   \* MERGEFORMAT </w:instrText>
          </w:r>
          <w:r w:rsidRPr="009B4E2A">
            <w:fldChar w:fldCharType="separate"/>
          </w:r>
          <w:r w:rsidR="007A7F8D">
            <w:rPr>
              <w:noProof/>
            </w:rPr>
            <w:t>1</w:t>
          </w:r>
          <w:r w:rsidRPr="009B4E2A">
            <w:fldChar w:fldCharType="end"/>
          </w:r>
          <w:r w:rsidRPr="009B4E2A">
            <w:t xml:space="preserve"> (</w:t>
          </w:r>
          <w:r w:rsidR="00CB6BB2">
            <w:rPr>
              <w:noProof/>
            </w:rPr>
            <w:fldChar w:fldCharType="begin"/>
          </w:r>
          <w:r w:rsidR="00CB6BB2">
            <w:rPr>
              <w:noProof/>
            </w:rPr>
            <w:instrText xml:space="preserve"> NUMPAGES   \* MERGEFORMAT </w:instrText>
          </w:r>
          <w:r w:rsidR="00CB6BB2">
            <w:rPr>
              <w:noProof/>
            </w:rPr>
            <w:fldChar w:fldCharType="separate"/>
          </w:r>
          <w:r w:rsidR="007A7F8D">
            <w:rPr>
              <w:noProof/>
            </w:rPr>
            <w:t>1</w:t>
          </w:r>
          <w:r w:rsidR="00CB6BB2">
            <w:rPr>
              <w:noProof/>
            </w:rPr>
            <w:fldChar w:fldCharType="end"/>
          </w:r>
          <w:r w:rsidRPr="009B4E2A">
            <w:t>)</w:t>
          </w:r>
        </w:p>
      </w:tc>
    </w:tr>
    <w:tr w:rsidR="00986A1D" w14:paraId="0F1F4C81" w14:textId="77777777" w:rsidTr="00986A1D">
      <w:tc>
        <w:tcPr>
          <w:tcW w:w="5812" w:type="dxa"/>
        </w:tcPr>
        <w:p w14:paraId="398607D0" w14:textId="77777777" w:rsidR="00986A1D" w:rsidRPr="00F66187" w:rsidRDefault="00986A1D" w:rsidP="00986A1D">
          <w:pPr>
            <w:pStyle w:val="Sidfot"/>
            <w:rPr>
              <w:rStyle w:val="Platshllartext"/>
              <w:color w:val="auto"/>
            </w:rPr>
          </w:pPr>
        </w:p>
      </w:tc>
      <w:tc>
        <w:tcPr>
          <w:tcW w:w="1343" w:type="dxa"/>
        </w:tcPr>
        <w:p w14:paraId="65E698CB" w14:textId="77777777" w:rsidR="00986A1D" w:rsidRDefault="00986A1D" w:rsidP="00986A1D">
          <w:pPr>
            <w:pStyle w:val="Sidfot"/>
          </w:pPr>
        </w:p>
      </w:tc>
      <w:tc>
        <w:tcPr>
          <w:tcW w:w="1917" w:type="dxa"/>
        </w:tcPr>
        <w:p w14:paraId="5A80829B" w14:textId="77777777" w:rsidR="00986A1D" w:rsidRDefault="00986A1D" w:rsidP="00986A1D">
          <w:pPr>
            <w:pStyle w:val="Sidfot"/>
            <w:jc w:val="right"/>
          </w:pPr>
        </w:p>
      </w:tc>
    </w:tr>
    <w:tr w:rsidR="00986A1D" w14:paraId="6741E39A" w14:textId="77777777" w:rsidTr="00986A1D">
      <w:tc>
        <w:tcPr>
          <w:tcW w:w="5812" w:type="dxa"/>
        </w:tcPr>
        <w:p w14:paraId="3EC69C52" w14:textId="77777777" w:rsidR="00986A1D" w:rsidRDefault="00986A1D" w:rsidP="00986A1D">
          <w:pPr>
            <w:pStyle w:val="Sidfot"/>
          </w:pPr>
        </w:p>
      </w:tc>
      <w:tc>
        <w:tcPr>
          <w:tcW w:w="1343" w:type="dxa"/>
        </w:tcPr>
        <w:p w14:paraId="6467DD1D" w14:textId="77777777" w:rsidR="00986A1D" w:rsidRDefault="00986A1D" w:rsidP="00986A1D">
          <w:pPr>
            <w:pStyle w:val="Sidfot"/>
          </w:pPr>
        </w:p>
      </w:tc>
      <w:tc>
        <w:tcPr>
          <w:tcW w:w="1917" w:type="dxa"/>
        </w:tcPr>
        <w:p w14:paraId="7F9A8DE1" w14:textId="77777777" w:rsidR="00986A1D" w:rsidRDefault="00986A1D" w:rsidP="00986A1D">
          <w:pPr>
            <w:pStyle w:val="Sidfot"/>
            <w:jc w:val="right"/>
          </w:pPr>
        </w:p>
      </w:tc>
    </w:tr>
  </w:tbl>
  <w:p w14:paraId="65C57651" w14:textId="77777777" w:rsidR="00F57801" w:rsidRPr="00F66187" w:rsidRDefault="00F57801">
    <w:pPr>
      <w:pStyle w:val="Sidfot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pPr w:leftFromText="142" w:rightFromText="142" w:vertAnchor="page" w:horzAnchor="page" w:tblpX="1419" w:tblpY="15537"/>
      <w:tblOverlap w:val="never"/>
      <w:tblW w:w="9072" w:type="dxa"/>
      <w:tblBorders>
        <w:top w:val="single" w:sz="4" w:space="0" w:color="4D4D4D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57" w:type="dxa"/>
        <w:left w:w="0" w:type="dxa"/>
        <w:right w:w="0" w:type="dxa"/>
      </w:tblCellMar>
      <w:tblLook w:val="0480" w:firstRow="0" w:lastRow="0" w:firstColumn="1" w:lastColumn="0" w:noHBand="0" w:noVBand="1"/>
    </w:tblPr>
    <w:tblGrid>
      <w:gridCol w:w="5812"/>
      <w:gridCol w:w="1343"/>
      <w:gridCol w:w="1917"/>
    </w:tblGrid>
    <w:tr w:rsidR="00986A1D" w:rsidRPr="009B4E2A" w14:paraId="42350732" w14:textId="77777777" w:rsidTr="00986A1D">
      <w:tc>
        <w:tcPr>
          <w:tcW w:w="5812" w:type="dxa"/>
        </w:tcPr>
        <w:p w14:paraId="648CDE1A" w14:textId="77777777" w:rsidR="00752CBB" w:rsidRDefault="0087328B">
          <w:pPr>
            <w:pStyle w:val="Sidfot"/>
          </w:pPr>
          <w:r>
            <w:t xml:space="preserve">Göteborgs Stad </w:t>
          </w:r>
          <w:r w:rsidR="009928A6">
            <w:t xml:space="preserve"> </w:t>
          </w:r>
          <w:sdt>
            <w:sdtPr>
              <w:id w:val="-580456535"/>
              <w:dataBinding w:prefixMappings="xmlns:ns0='http://schemas.openxmlformats.org/officeDocument/2006/extended-properties' " w:xpath="/ns0:Properties[1]/ns0:Company[1]" w:storeItemID="{6668398D-A668-4E3E-A5EB-62B293D839F1}"/>
              <w:text/>
            </w:sdtPr>
            <w:sdtEndPr/>
            <w:sdtContent>
              <w:r w:rsidR="00B630A6">
                <w:t>Försäkrings AB Göta Lejon</w:t>
              </w:r>
            </w:sdtContent>
          </w:sdt>
          <w:r w:rsidR="009928A6">
            <w:rPr>
              <w:b/>
            </w:rPr>
            <w:t xml:space="preserve"> </w:t>
          </w:r>
          <w:r>
            <w:rPr>
              <w:b/>
            </w:rPr>
            <w:t xml:space="preserve"> </w:t>
          </w:r>
          <w:sdt>
            <w:sdtPr>
              <w:alias w:val="Dokumentnamn"/>
              <w:tag w:val="Dokumentnamn"/>
              <w:id w:val="1712533661"/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7A7F8D">
                <w:t xml:space="preserve">     </w:t>
              </w:r>
            </w:sdtContent>
          </w:sdt>
        </w:p>
      </w:tc>
      <w:tc>
        <w:tcPr>
          <w:tcW w:w="1343" w:type="dxa"/>
        </w:tcPr>
        <w:p w14:paraId="0B318AFA" w14:textId="77777777" w:rsidR="00986A1D" w:rsidRPr="009B4E2A" w:rsidRDefault="00986A1D" w:rsidP="00986A1D">
          <w:pPr>
            <w:pStyle w:val="Sidfot"/>
          </w:pPr>
        </w:p>
      </w:tc>
      <w:tc>
        <w:tcPr>
          <w:tcW w:w="1917" w:type="dxa"/>
        </w:tcPr>
        <w:p w14:paraId="06AD5225" w14:textId="77777777" w:rsidR="00986A1D" w:rsidRPr="009B4E2A" w:rsidRDefault="00986A1D" w:rsidP="00986A1D">
          <w:pPr>
            <w:pStyle w:val="Sidfot"/>
            <w:jc w:val="right"/>
          </w:pPr>
          <w:r w:rsidRPr="009B4E2A">
            <w:fldChar w:fldCharType="begin"/>
          </w:r>
          <w:r w:rsidRPr="009B4E2A">
            <w:instrText xml:space="preserve"> PAGE   \* MERGEFORMAT </w:instrText>
          </w:r>
          <w:r w:rsidRPr="009B4E2A">
            <w:fldChar w:fldCharType="separate"/>
          </w:r>
          <w:r w:rsidR="009928A6">
            <w:rPr>
              <w:noProof/>
            </w:rPr>
            <w:t>1</w:t>
          </w:r>
          <w:r w:rsidRPr="009B4E2A">
            <w:fldChar w:fldCharType="end"/>
          </w:r>
          <w:r w:rsidRPr="009B4E2A">
            <w:t xml:space="preserve"> (</w:t>
          </w:r>
          <w:r w:rsidR="00CB6BB2">
            <w:rPr>
              <w:noProof/>
            </w:rPr>
            <w:fldChar w:fldCharType="begin"/>
          </w:r>
          <w:r w:rsidR="00CB6BB2">
            <w:rPr>
              <w:noProof/>
            </w:rPr>
            <w:instrText xml:space="preserve"> NUMPAGES   \* MERGEFORMAT </w:instrText>
          </w:r>
          <w:r w:rsidR="00CB6BB2">
            <w:rPr>
              <w:noProof/>
            </w:rPr>
            <w:fldChar w:fldCharType="separate"/>
          </w:r>
          <w:r w:rsidR="009928A6">
            <w:rPr>
              <w:noProof/>
            </w:rPr>
            <w:t>1</w:t>
          </w:r>
          <w:r w:rsidR="00CB6BB2">
            <w:rPr>
              <w:noProof/>
            </w:rPr>
            <w:fldChar w:fldCharType="end"/>
          </w:r>
          <w:r w:rsidRPr="009B4E2A">
            <w:t>)</w:t>
          </w:r>
        </w:p>
      </w:tc>
    </w:tr>
    <w:tr w:rsidR="00986A1D" w14:paraId="06A3CA12" w14:textId="77777777" w:rsidTr="00986A1D">
      <w:tc>
        <w:tcPr>
          <w:tcW w:w="5812" w:type="dxa"/>
        </w:tcPr>
        <w:p w14:paraId="0761D405" w14:textId="77777777" w:rsidR="00986A1D" w:rsidRPr="00F66187" w:rsidRDefault="00986A1D" w:rsidP="00986A1D">
          <w:pPr>
            <w:pStyle w:val="Sidfot"/>
            <w:rPr>
              <w:rStyle w:val="Platshllartext"/>
              <w:color w:val="auto"/>
            </w:rPr>
          </w:pPr>
        </w:p>
      </w:tc>
      <w:tc>
        <w:tcPr>
          <w:tcW w:w="1343" w:type="dxa"/>
        </w:tcPr>
        <w:p w14:paraId="4F0F88E6" w14:textId="77777777" w:rsidR="00986A1D" w:rsidRDefault="00986A1D" w:rsidP="00986A1D">
          <w:pPr>
            <w:pStyle w:val="Sidfot"/>
          </w:pPr>
        </w:p>
      </w:tc>
      <w:tc>
        <w:tcPr>
          <w:tcW w:w="1917" w:type="dxa"/>
        </w:tcPr>
        <w:p w14:paraId="2203CB87" w14:textId="77777777" w:rsidR="00986A1D" w:rsidRDefault="00986A1D" w:rsidP="00986A1D">
          <w:pPr>
            <w:pStyle w:val="Sidfot"/>
            <w:jc w:val="right"/>
          </w:pPr>
        </w:p>
      </w:tc>
    </w:tr>
    <w:tr w:rsidR="00986A1D" w14:paraId="2F4602DE" w14:textId="77777777" w:rsidTr="00986A1D">
      <w:tc>
        <w:tcPr>
          <w:tcW w:w="5812" w:type="dxa"/>
        </w:tcPr>
        <w:p w14:paraId="548BC7B7" w14:textId="77777777" w:rsidR="00986A1D" w:rsidRDefault="00986A1D" w:rsidP="00986A1D">
          <w:pPr>
            <w:pStyle w:val="Sidfot"/>
          </w:pPr>
        </w:p>
      </w:tc>
      <w:tc>
        <w:tcPr>
          <w:tcW w:w="1343" w:type="dxa"/>
        </w:tcPr>
        <w:p w14:paraId="117993A5" w14:textId="77777777" w:rsidR="00986A1D" w:rsidRDefault="00986A1D" w:rsidP="00986A1D">
          <w:pPr>
            <w:pStyle w:val="Sidfot"/>
          </w:pPr>
        </w:p>
      </w:tc>
      <w:tc>
        <w:tcPr>
          <w:tcW w:w="1917" w:type="dxa"/>
        </w:tcPr>
        <w:p w14:paraId="0021E475" w14:textId="77777777" w:rsidR="00986A1D" w:rsidRDefault="00986A1D" w:rsidP="00986A1D">
          <w:pPr>
            <w:pStyle w:val="Sidfot"/>
            <w:jc w:val="right"/>
          </w:pPr>
        </w:p>
      </w:tc>
    </w:tr>
  </w:tbl>
  <w:p w14:paraId="2BE8D87E" w14:textId="77777777" w:rsidR="00F57801" w:rsidRPr="00F66187" w:rsidRDefault="00F57801">
    <w:pPr>
      <w:pStyle w:val="Sidfot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pPr w:leftFromText="142" w:rightFromText="142" w:vertAnchor="page" w:horzAnchor="page" w:tblpX="1419" w:tblpY="15537"/>
      <w:tblOverlap w:val="never"/>
      <w:tblW w:w="9072" w:type="dxa"/>
      <w:tblBorders>
        <w:top w:val="single" w:sz="4" w:space="0" w:color="4D4D4D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57" w:type="dxa"/>
        <w:left w:w="0" w:type="dxa"/>
        <w:right w:w="0" w:type="dxa"/>
      </w:tblCellMar>
      <w:tblLook w:val="0480" w:firstRow="0" w:lastRow="0" w:firstColumn="1" w:lastColumn="0" w:noHBand="0" w:noVBand="1"/>
    </w:tblPr>
    <w:tblGrid>
      <w:gridCol w:w="3319"/>
      <w:gridCol w:w="3799"/>
      <w:gridCol w:w="1954"/>
    </w:tblGrid>
    <w:tr w:rsidR="00FB3384" w:rsidRPr="009B4E2A" w14:paraId="6F39B942" w14:textId="77777777" w:rsidTr="00FB3384">
      <w:tc>
        <w:tcPr>
          <w:tcW w:w="7118" w:type="dxa"/>
          <w:gridSpan w:val="2"/>
        </w:tcPr>
        <w:p w14:paraId="7A04087E" w14:textId="41EF1C83" w:rsidR="00752CBB" w:rsidRDefault="00752CBB" w:rsidP="007A7F8D">
          <w:pPr>
            <w:pStyle w:val="Sidfot"/>
          </w:pPr>
        </w:p>
      </w:tc>
      <w:tc>
        <w:tcPr>
          <w:tcW w:w="1954" w:type="dxa"/>
        </w:tcPr>
        <w:p w14:paraId="07C6C329" w14:textId="77777777" w:rsidR="00FB3384" w:rsidRPr="009B4E2A" w:rsidRDefault="00FB3384" w:rsidP="00BD0663">
          <w:pPr>
            <w:pStyle w:val="Sidfot"/>
            <w:jc w:val="right"/>
          </w:pPr>
          <w:r w:rsidRPr="009B4E2A">
            <w:fldChar w:fldCharType="begin"/>
          </w:r>
          <w:r w:rsidRPr="009B4E2A">
            <w:instrText xml:space="preserve"> PAGE   \* MERGEFORMAT </w:instrText>
          </w:r>
          <w:r w:rsidRPr="009B4E2A">
            <w:fldChar w:fldCharType="separate"/>
          </w:r>
          <w:r w:rsidR="009928A6">
            <w:rPr>
              <w:noProof/>
            </w:rPr>
            <w:t>1</w:t>
          </w:r>
          <w:r w:rsidRPr="009B4E2A">
            <w:fldChar w:fldCharType="end"/>
          </w:r>
          <w:r w:rsidRPr="009B4E2A">
            <w:t xml:space="preserve"> (</w:t>
          </w:r>
          <w:r w:rsidR="00CB6BB2">
            <w:rPr>
              <w:noProof/>
            </w:rPr>
            <w:fldChar w:fldCharType="begin"/>
          </w:r>
          <w:r w:rsidR="00CB6BB2">
            <w:rPr>
              <w:noProof/>
            </w:rPr>
            <w:instrText xml:space="preserve"> NUMPAGES   \* MERGEFORMAT </w:instrText>
          </w:r>
          <w:r w:rsidR="00CB6BB2">
            <w:rPr>
              <w:noProof/>
            </w:rPr>
            <w:fldChar w:fldCharType="separate"/>
          </w:r>
          <w:r w:rsidR="009928A6">
            <w:rPr>
              <w:noProof/>
            </w:rPr>
            <w:t>1</w:t>
          </w:r>
          <w:r w:rsidR="00CB6BB2">
            <w:rPr>
              <w:noProof/>
            </w:rPr>
            <w:fldChar w:fldCharType="end"/>
          </w:r>
          <w:r w:rsidRPr="009B4E2A">
            <w:t>)</w:t>
          </w:r>
        </w:p>
      </w:tc>
    </w:tr>
    <w:tr w:rsidR="00FB3384" w14:paraId="6ED794BE" w14:textId="77777777" w:rsidTr="00FB3384">
      <w:tc>
        <w:tcPr>
          <w:tcW w:w="3319" w:type="dxa"/>
        </w:tcPr>
        <w:p w14:paraId="1485101E" w14:textId="77777777" w:rsidR="00FB3384" w:rsidRPr="00F66187" w:rsidRDefault="00FB3384" w:rsidP="00BD0663">
          <w:pPr>
            <w:pStyle w:val="Sidfot"/>
            <w:rPr>
              <w:rStyle w:val="Platshllartext"/>
              <w:color w:val="auto"/>
            </w:rPr>
          </w:pPr>
        </w:p>
      </w:tc>
      <w:tc>
        <w:tcPr>
          <w:tcW w:w="3799" w:type="dxa"/>
        </w:tcPr>
        <w:p w14:paraId="4FC7FB2E" w14:textId="77777777" w:rsidR="00FB3384" w:rsidRDefault="00FB3384" w:rsidP="00BD0663">
          <w:pPr>
            <w:pStyle w:val="Sidfot"/>
          </w:pPr>
        </w:p>
      </w:tc>
      <w:tc>
        <w:tcPr>
          <w:tcW w:w="1954" w:type="dxa"/>
          <w:vMerge w:val="restart"/>
          <w:vAlign w:val="bottom"/>
        </w:tcPr>
        <w:p w14:paraId="45FBFAF6" w14:textId="77777777" w:rsidR="00FB3384" w:rsidRDefault="00FB3384" w:rsidP="00FB3384">
          <w:pPr>
            <w:pStyle w:val="Sidfot"/>
            <w:jc w:val="right"/>
          </w:pPr>
        </w:p>
      </w:tc>
    </w:tr>
    <w:tr w:rsidR="00FB3384" w14:paraId="0C6134CC" w14:textId="77777777" w:rsidTr="00FB3384">
      <w:tc>
        <w:tcPr>
          <w:tcW w:w="3319" w:type="dxa"/>
        </w:tcPr>
        <w:p w14:paraId="5F723402" w14:textId="77777777" w:rsidR="00FB3384" w:rsidRDefault="00FB3384" w:rsidP="00BD0663">
          <w:pPr>
            <w:pStyle w:val="Sidfot"/>
          </w:pPr>
        </w:p>
      </w:tc>
      <w:tc>
        <w:tcPr>
          <w:tcW w:w="3799" w:type="dxa"/>
        </w:tcPr>
        <w:p w14:paraId="3B421BA6" w14:textId="77777777" w:rsidR="00FB3384" w:rsidRDefault="00FB3384" w:rsidP="00BD0663">
          <w:pPr>
            <w:pStyle w:val="Sidfot"/>
          </w:pPr>
        </w:p>
      </w:tc>
      <w:tc>
        <w:tcPr>
          <w:tcW w:w="1954" w:type="dxa"/>
          <w:vMerge/>
        </w:tcPr>
        <w:p w14:paraId="722B90DC" w14:textId="77777777" w:rsidR="00FB3384" w:rsidRDefault="00FB3384" w:rsidP="00BD0663">
          <w:pPr>
            <w:pStyle w:val="Sidfot"/>
            <w:jc w:val="right"/>
          </w:pPr>
        </w:p>
      </w:tc>
    </w:tr>
  </w:tbl>
  <w:p w14:paraId="083326BE" w14:textId="77777777" w:rsidR="00BD0663" w:rsidRDefault="00BD0663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BD79F" w14:textId="77777777" w:rsidR="00FC5A34" w:rsidRDefault="00FC5A34" w:rsidP="00BF282B">
      <w:pPr>
        <w:spacing w:after="0" w:line="240" w:lineRule="auto"/>
      </w:pPr>
      <w:r>
        <w:separator/>
      </w:r>
    </w:p>
  </w:footnote>
  <w:footnote w:type="continuationSeparator" w:id="0">
    <w:p w14:paraId="789039A4" w14:textId="77777777" w:rsidR="00FC5A34" w:rsidRDefault="00FC5A34" w:rsidP="00BF28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2"/>
      <w:tblpPr w:leftFromText="142" w:rightFromText="142" w:vertAnchor="page" w:horzAnchor="page" w:tblpX="1419" w:tblpY="738"/>
      <w:tblOverlap w:val="never"/>
      <w:tblW w:w="9072" w:type="dxa"/>
      <w:tblBorders>
        <w:top w:val="none" w:sz="0" w:space="0" w:color="auto"/>
        <w:left w:val="none" w:sz="0" w:space="0" w:color="auto"/>
        <w:bottom w:val="single" w:sz="4" w:space="0" w:color="4D4D4D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80" w:firstRow="0" w:lastRow="0" w:firstColumn="1" w:lastColumn="0" w:noHBand="0" w:noVBand="1"/>
    </w:tblPr>
    <w:tblGrid>
      <w:gridCol w:w="5880"/>
      <w:gridCol w:w="3192"/>
    </w:tblGrid>
    <w:tr w:rsidR="00792908" w:rsidRPr="00792908" w14:paraId="56287635" w14:textId="77777777" w:rsidTr="00156B93">
      <w:tc>
        <w:tcPr>
          <w:tcW w:w="5880" w:type="dxa"/>
          <w:tcBorders>
            <w:bottom w:val="nil"/>
          </w:tcBorders>
          <w:vAlign w:val="center"/>
        </w:tcPr>
        <w:p w14:paraId="64C7B36A" w14:textId="110D5D7B" w:rsidR="00792908" w:rsidRPr="00B175B3" w:rsidRDefault="00346B9A" w:rsidP="00792908">
          <w:pPr>
            <w:tabs>
              <w:tab w:val="center" w:pos="4513"/>
              <w:tab w:val="right" w:pos="9026"/>
            </w:tabs>
            <w:spacing w:after="100" w:line="240" w:lineRule="auto"/>
            <w:rPr>
              <w:rFonts w:ascii="Avenir Next LT Pro" w:eastAsia="Times New Roman" w:hAnsi="Avenir Next LT Pro" w:cs="Times New Roman"/>
            </w:rPr>
          </w:pPr>
          <w:r w:rsidRPr="00B175B3">
            <w:rPr>
              <w:rFonts w:ascii="Avenir Next LT Pro" w:eastAsia="Times New Roman" w:hAnsi="Avenir Next LT Pro" w:cs="Arial"/>
            </w:rPr>
            <w:instrText xml:space="preserve">Nyköping kommun Direktupphandling &amp; Förnyade konkurrensuts.</w:instrText>
          </w:r>
        </w:p>
      </w:tc>
      <w:tc>
        <w:tcPr>
          <w:tcW w:w="3192" w:type="dxa"/>
          <w:tcBorders>
            <w:bottom w:val="nil"/>
          </w:tcBorders>
        </w:tcPr>
        <w:p w14:paraId="5C3AC871" w14:textId="582FCBA7" w:rsidR="00792908" w:rsidRPr="00B175B3" w:rsidRDefault="00792908" w:rsidP="00792908">
          <w:pPr>
            <w:tabs>
              <w:tab w:val="center" w:pos="4513"/>
              <w:tab w:val="right" w:pos="9026"/>
            </w:tabs>
            <w:spacing w:after="100" w:line="240" w:lineRule="auto"/>
            <w:jc w:val="right"/>
            <w:rPr>
              <w:rFonts w:ascii="Avenir Next LT Pro" w:eastAsia="Times New Roman" w:hAnsi="Avenir Next LT Pro" w:cs="Times New Roman"/>
              <w:sz w:val="24"/>
              <w:szCs w:val="24"/>
            </w:rPr>
          </w:pPr>
        </w:p>
      </w:tc>
    </w:tr>
    <w:tr w:rsidR="00792908" w:rsidRPr="00792908" w14:paraId="433FCE73" w14:textId="77777777" w:rsidTr="00156B93">
      <w:tc>
        <w:tcPr>
          <w:tcW w:w="5880" w:type="dxa"/>
          <w:tcBorders>
            <w:bottom w:val="nil"/>
          </w:tcBorders>
          <w:vAlign w:val="center"/>
        </w:tcPr>
        <w:p w14:paraId="694BC351" w14:textId="01F636D1" w:rsidR="00792908" w:rsidRPr="00B175B3" w:rsidRDefault="00D431DA" w:rsidP="00792908">
          <w:pPr>
            <w:tabs>
              <w:tab w:val="center" w:pos="4513"/>
              <w:tab w:val="right" w:pos="9026"/>
            </w:tabs>
            <w:spacing w:after="100" w:line="240" w:lineRule="auto"/>
            <w:rPr>
              <w:rFonts w:ascii="Avenir Next LT Pro" w:eastAsia="Times New Roman" w:hAnsi="Avenir Next LT Pro" w:cs="Times New Roman"/>
              <w:b/>
              <w:color w:val="999999"/>
              <w:sz w:val="24"/>
              <w:szCs w:val="24"/>
            </w:rPr>
          </w:pPr>
          <w:r w:rsidRPr="00B175B3">
            <w:rPr>
              <w:rFonts w:ascii="Avenir Next LT Pro" w:eastAsia="Times New Roman" w:hAnsi="Avenir Next LT Pro" w:cs="Times New Roman"/>
              <w:b/>
              <w:color w:val="999999"/>
              <w:szCs w:val="24"/>
            </w:rPr>
            <w:t>Sanningsförsäkran</w:t>
          </w:r>
        </w:p>
      </w:tc>
      <w:tc>
        <w:tcPr>
          <w:tcW w:w="3192" w:type="dxa"/>
          <w:tcBorders>
            <w:bottom w:val="nil"/>
          </w:tcBorders>
        </w:tcPr>
        <w:p w14:paraId="1A90E221" w14:textId="59D2EF89" w:rsidR="00792908" w:rsidRPr="00B175B3" w:rsidRDefault="00792908" w:rsidP="00792908">
          <w:pPr>
            <w:tabs>
              <w:tab w:val="center" w:pos="4513"/>
              <w:tab w:val="right" w:pos="9026"/>
            </w:tabs>
            <w:spacing w:after="100" w:line="240" w:lineRule="auto"/>
            <w:jc w:val="right"/>
            <w:rPr>
              <w:rFonts w:ascii="Avenir Next LT Pro" w:eastAsia="Times New Roman" w:hAnsi="Avenir Next LT Pro" w:cs="Times New Roman"/>
              <w:noProof/>
              <w:sz w:val="24"/>
              <w:szCs w:val="24"/>
            </w:rPr>
          </w:pPr>
        </w:p>
      </w:tc>
    </w:tr>
    <w:tr w:rsidR="00792908" w:rsidRPr="00792908" w14:paraId="75D88335" w14:textId="77777777" w:rsidTr="00156B93">
      <w:trPr>
        <w:trHeight w:val="411"/>
      </w:trPr>
      <w:tc>
        <w:tcPr>
          <w:tcW w:w="5880" w:type="dxa"/>
          <w:tcBorders>
            <w:bottom w:val="nil"/>
          </w:tcBorders>
          <w:vAlign w:val="center"/>
        </w:tcPr>
        <w:tbl>
          <w:tblPr>
            <w:tblW w:w="5880" w:type="dxa"/>
            <w:tblLook w:val="04A0" w:firstRow="1" w:lastRow="0" w:firstColumn="1" w:lastColumn="0" w:noHBand="0" w:noVBand="1"/>
          </w:tblPr>
          <w:tblGrid>
            <w:gridCol w:w="1478"/>
            <w:gridCol w:w="929"/>
            <w:gridCol w:w="2544"/>
            <w:gridCol w:w="929"/>
          </w:tblGrid>
          <w:tr w:rsidR="00792908" w:rsidRPr="00B175B3" w14:paraId="5D33FBBF" w14:textId="77777777" w:rsidTr="00156B93">
            <w:trPr>
              <w:trHeight w:val="195"/>
            </w:trPr>
            <w:tc>
              <w:tcPr>
                <w:tcW w:w="13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E6E6E6"/>
                <w:vAlign w:val="center"/>
                <w:hideMark/>
              </w:tcPr>
              <w:p w14:paraId="01DFF00B" w14:textId="77777777" w:rsidR="00792908" w:rsidRPr="00B175B3" w:rsidRDefault="00792908" w:rsidP="00792908">
                <w:pPr>
                  <w:framePr w:hSpace="142" w:wrap="around" w:vAnchor="page" w:hAnchor="page" w:x="1419" w:y="738"/>
                  <w:spacing w:after="0" w:line="240" w:lineRule="auto"/>
                  <w:suppressOverlap/>
                  <w:rPr>
                    <w:rFonts w:ascii="Avenir Next LT Pro" w:eastAsia="Times New Roman" w:hAnsi="Avenir Next LT Pro" w:cs="Calibri"/>
                    <w:color w:val="808080"/>
                    <w:sz w:val="10"/>
                    <w:szCs w:val="10"/>
                  </w:rPr>
                </w:pPr>
                <w:bookmarkStart w:id="12" w:name="RANGE!A1"/>
                <w:r w:rsidRPr="00B175B3">
                  <w:rPr>
                    <w:rFonts w:ascii="Avenir Next LT Pro" w:eastAsia="Times New Roman" w:hAnsi="Avenir Next LT Pro" w:cs="Calibri"/>
                    <w:sz w:val="10"/>
                    <w:szCs w:val="10"/>
                  </w:rPr>
                  <w:t>DATUM</w:t>
                </w:r>
                <w:bookmarkEnd w:id="12"/>
              </w:p>
            </w:tc>
            <w:tc>
              <w:tcPr>
                <w:tcW w:w="960" w:type="dxa"/>
                <w:vMerge w:val="restart"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E6E6E6"/>
                <w:vAlign w:val="center"/>
                <w:hideMark/>
              </w:tcPr>
              <w:p w14:paraId="07087672" w14:textId="77777777" w:rsidR="00792908" w:rsidRPr="00B175B3" w:rsidRDefault="00792908" w:rsidP="00792908">
                <w:pPr>
                  <w:framePr w:hSpace="142" w:wrap="around" w:vAnchor="page" w:hAnchor="page" w:x="1419" w:y="738"/>
                  <w:spacing w:after="0" w:line="240" w:lineRule="auto"/>
                  <w:suppressOverlap/>
                  <w:rPr>
                    <w:rFonts w:ascii="Avenir Next LT Pro" w:eastAsia="Times New Roman" w:hAnsi="Avenir Next LT Pro" w:cs="Calibri"/>
                    <w:color w:val="000000"/>
                    <w:sz w:val="18"/>
                    <w:szCs w:val="18"/>
                  </w:rPr>
                </w:pPr>
                <w:r w:rsidRPr="00B175B3">
                  <w:rPr>
                    <w:rFonts w:ascii="Avenir Next LT Pro" w:eastAsia="Times New Roman" w:hAnsi="Avenir Next LT Pro" w:cs="Calibri"/>
                    <w:color w:val="000000"/>
                    <w:sz w:val="18"/>
                    <w:szCs w:val="16"/>
                  </w:rPr>
                  <w:t> </w:t>
                </w:r>
                <w:r w:rsidRPr="00B175B3">
                  <w:rPr>
                    <w:rFonts w:ascii="Avenir Next LT Pro" w:eastAsia="Times New Roman" w:hAnsi="Avenir Next LT Pro" w:cs="Calibri"/>
                    <w:noProof/>
                    <w:color w:val="000000"/>
                    <w:sz w:val="18"/>
                    <w:szCs w:val="18"/>
                  </w:rPr>
                  <w:t xml:space="preserve">   </w:t>
                </w:r>
              </w:p>
            </w:tc>
            <w:tc>
              <w:tcPr>
                <w:tcW w:w="260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E6E6E6"/>
                <w:vAlign w:val="center"/>
                <w:hideMark/>
              </w:tcPr>
              <w:p w14:paraId="6AB4997A" w14:textId="77777777" w:rsidR="00792908" w:rsidRPr="00B175B3" w:rsidRDefault="00792908" w:rsidP="00792908">
                <w:pPr>
                  <w:framePr w:hSpace="142" w:wrap="around" w:vAnchor="page" w:hAnchor="page" w:x="1419" w:y="738"/>
                  <w:spacing w:after="0" w:line="240" w:lineRule="auto"/>
                  <w:suppressOverlap/>
                  <w:rPr>
                    <w:rFonts w:ascii="Avenir Next LT Pro" w:eastAsia="Times New Roman" w:hAnsi="Avenir Next LT Pro" w:cs="Calibri"/>
                    <w:color w:val="808080"/>
                    <w:sz w:val="10"/>
                    <w:szCs w:val="10"/>
                  </w:rPr>
                </w:pPr>
                <w:bookmarkStart w:id="13" w:name="RANGE!C1"/>
                <w:r w:rsidRPr="00B175B3">
                  <w:rPr>
                    <w:rFonts w:ascii="Avenir Next LT Pro" w:eastAsia="Times New Roman" w:hAnsi="Avenir Next LT Pro" w:cs="Calibri"/>
                    <w:sz w:val="10"/>
                    <w:szCs w:val="10"/>
                  </w:rPr>
                  <w:t>DIARIENR</w:t>
                </w:r>
                <w:bookmarkEnd w:id="13"/>
              </w:p>
            </w:tc>
            <w:tc>
              <w:tcPr>
                <w:tcW w:w="960" w:type="dxa"/>
                <w:vMerge w:val="restart"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E6E6E6"/>
                <w:vAlign w:val="center"/>
                <w:hideMark/>
              </w:tcPr>
              <w:p w14:paraId="2D70D8A5" w14:textId="77777777" w:rsidR="00792908" w:rsidRPr="00B175B3" w:rsidRDefault="00792908" w:rsidP="00792908">
                <w:pPr>
                  <w:framePr w:hSpace="142" w:wrap="around" w:vAnchor="page" w:hAnchor="page" w:x="1419" w:y="738"/>
                  <w:spacing w:after="0" w:line="240" w:lineRule="auto"/>
                  <w:suppressOverlap/>
                  <w:rPr>
                    <w:rFonts w:ascii="Avenir Next LT Pro" w:eastAsia="Times New Roman" w:hAnsi="Avenir Next LT Pro" w:cs="Calibri"/>
                    <w:color w:val="000000"/>
                    <w:sz w:val="18"/>
                    <w:szCs w:val="18"/>
                  </w:rPr>
                </w:pPr>
                <w:bookmarkStart w:id="14" w:name="RANGE!D1"/>
                <w:r w:rsidRPr="00B175B3">
                  <w:rPr>
                    <w:rFonts w:ascii="Avenir Next LT Pro" w:eastAsia="Times New Roman" w:hAnsi="Avenir Next LT Pro" w:cs="Calibri"/>
                    <w:color w:val="000000"/>
                    <w:sz w:val="18"/>
                    <w:szCs w:val="16"/>
                  </w:rPr>
                  <w:t> </w:t>
                </w:r>
                <w:bookmarkEnd w:id="14"/>
              </w:p>
            </w:tc>
          </w:tr>
          <w:tr w:rsidR="00792908" w:rsidRPr="00B175B3" w14:paraId="23AB8EED" w14:textId="77777777" w:rsidTr="00156B93">
            <w:trPr>
              <w:trHeight w:val="195"/>
            </w:trPr>
            <w:tc>
              <w:tcPr>
                <w:tcW w:w="13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E6E6E6"/>
                <w:vAlign w:val="center"/>
              </w:tcPr>
              <w:p w14:paraId="2E4DA501" w14:textId="6FFA6930" w:rsidR="00792908" w:rsidRPr="00B175B3" w:rsidRDefault="00D431DA" w:rsidP="00792908">
                <w:pPr>
                  <w:framePr w:hSpace="142" w:wrap="around" w:vAnchor="page" w:hAnchor="page" w:x="1419" w:y="738"/>
                  <w:spacing w:after="0" w:line="240" w:lineRule="auto"/>
                  <w:suppressOverlap/>
                  <w:rPr>
                    <w:rFonts w:ascii="Avenir Next LT Pro" w:eastAsia="Times New Roman" w:hAnsi="Avenir Next LT Pro" w:cs="Calibri"/>
                    <w:sz w:val="10"/>
                    <w:szCs w:val="10"/>
                  </w:rPr>
                </w:pPr>
                <w:r w:rsidRPr="00B175B3">
                  <w:rPr>
                    <w:rFonts w:ascii="Avenir Next LT Pro" w:eastAsia="Times New Roman" w:hAnsi="Avenir Next LT Pro" w:cs="Calibri"/>
                    <w:color w:val="000000"/>
                    <w:sz w:val="18"/>
                    <w:szCs w:val="18"/>
                  </w:rPr>
                  <w:instrText xml:space="preserve">2024-02-12</w:instrText>
                </w:r>
              </w:p>
            </w:tc>
            <w:tc>
              <w:tcPr>
                <w:tcW w:w="960" w:type="dxa"/>
                <w:vMerge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73BFF04D" w14:textId="77777777" w:rsidR="00792908" w:rsidRPr="00B175B3" w:rsidRDefault="00792908" w:rsidP="00792908">
                <w:pPr>
                  <w:framePr w:hSpace="142" w:wrap="around" w:vAnchor="page" w:hAnchor="page" w:x="1419" w:y="738"/>
                  <w:spacing w:after="0" w:line="240" w:lineRule="auto"/>
                  <w:suppressOverlap/>
                  <w:rPr>
                    <w:rFonts w:ascii="Avenir Next LT Pro" w:eastAsia="Times New Roman" w:hAnsi="Avenir Next LT Pro" w:cs="Calibri"/>
                    <w:color w:val="000000"/>
                    <w:sz w:val="18"/>
                    <w:szCs w:val="16"/>
                  </w:rPr>
                </w:pPr>
              </w:p>
            </w:tc>
            <w:tc>
              <w:tcPr>
                <w:tcW w:w="260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E6E6E6"/>
                <w:vAlign w:val="center"/>
              </w:tcPr>
              <w:p w14:paraId="2572AB1E" w14:textId="77777777" w:rsidR="00792908" w:rsidRPr="00B175B3" w:rsidRDefault="00792908" w:rsidP="00792908">
                <w:pPr>
                  <w:framePr w:hSpace="142" w:wrap="around" w:vAnchor="page" w:hAnchor="page" w:x="1419" w:y="738"/>
                  <w:spacing w:after="0" w:line="240" w:lineRule="auto"/>
                  <w:suppressOverlap/>
                  <w:rPr>
                    <w:rFonts w:ascii="Avenir Next LT Pro" w:eastAsia="Times New Roman" w:hAnsi="Avenir Next LT Pro" w:cs="Calibri"/>
                    <w:sz w:val="10"/>
                    <w:szCs w:val="10"/>
                  </w:rPr>
                </w:pPr>
                <w:r w:rsidRPr="00B175B3">
                  <w:rPr>
                    <w:rFonts w:ascii="Avenir Next LT Pro" w:eastAsia="Times New Roman" w:hAnsi="Avenir Next LT Pro" w:cs="Calibri"/>
                    <w:noProof/>
                    <w:color w:val="000000"/>
                    <w:sz w:val="18"/>
                    <w:szCs w:val="18"/>
                  </w:rPr>
                  <w:instrText xml:space="preserve">KK23/</w:instrText>
                </w:r>
              </w:p>
            </w:tc>
            <w:tc>
              <w:tcPr>
                <w:tcW w:w="960" w:type="dxa"/>
                <w:vMerge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E6E6E6"/>
                <w:vAlign w:val="center"/>
              </w:tcPr>
              <w:p w14:paraId="3B1B5C2A" w14:textId="77777777" w:rsidR="00792908" w:rsidRPr="00B175B3" w:rsidRDefault="00792908" w:rsidP="00792908">
                <w:pPr>
                  <w:framePr w:hSpace="142" w:wrap="around" w:vAnchor="page" w:hAnchor="page" w:x="1419" w:y="738"/>
                  <w:spacing w:after="0" w:line="240" w:lineRule="auto"/>
                  <w:suppressOverlap/>
                  <w:rPr>
                    <w:rFonts w:ascii="Avenir Next LT Pro" w:eastAsia="Times New Roman" w:hAnsi="Avenir Next LT Pro" w:cs="Calibri"/>
                    <w:color w:val="000000"/>
                    <w:sz w:val="18"/>
                    <w:szCs w:val="16"/>
                  </w:rPr>
                </w:pPr>
              </w:p>
            </w:tc>
          </w:tr>
        </w:tbl>
        <w:p w14:paraId="0796E182" w14:textId="77777777" w:rsidR="00792908" w:rsidRPr="00B175B3" w:rsidRDefault="00792908" w:rsidP="00792908">
          <w:pPr>
            <w:tabs>
              <w:tab w:val="center" w:pos="4513"/>
              <w:tab w:val="right" w:pos="9026"/>
            </w:tabs>
            <w:spacing w:after="100" w:line="240" w:lineRule="auto"/>
            <w:rPr>
              <w:rFonts w:ascii="Avenir Next LT Pro" w:eastAsia="Times New Roman" w:hAnsi="Avenir Next LT Pro" w:cs="Times New Roman"/>
              <w:b/>
              <w:color w:val="999999"/>
              <w:sz w:val="24"/>
              <w:szCs w:val="24"/>
            </w:rPr>
          </w:pPr>
        </w:p>
      </w:tc>
      <w:tc>
        <w:tcPr>
          <w:tcW w:w="3192" w:type="dxa"/>
          <w:tcBorders>
            <w:bottom w:val="nil"/>
          </w:tcBorders>
        </w:tcPr>
        <w:p w14:paraId="5E256519" w14:textId="059DC1C9" w:rsidR="00792908" w:rsidRPr="00B175B3" w:rsidRDefault="00B175B3" w:rsidP="00792908">
          <w:pPr>
            <w:tabs>
              <w:tab w:val="center" w:pos="4513"/>
              <w:tab w:val="right" w:pos="9026"/>
            </w:tabs>
            <w:spacing w:after="100" w:line="240" w:lineRule="auto"/>
            <w:jc w:val="right"/>
            <w:rPr>
              <w:rFonts w:ascii="Avenir Next LT Pro" w:eastAsia="Times New Roman" w:hAnsi="Avenir Next LT Pro" w:cs="Times New Roman"/>
              <w:noProof/>
              <w:sz w:val="24"/>
              <w:szCs w:val="24"/>
            </w:rPr>
          </w:pPr>
          <w:r w:rsidRPr="00B175B3">
            <w:rPr>
              <w:rFonts w:ascii="Avenir Next LT Pro" w:hAnsi="Avenir Next LT Pro"/>
              <w:b/>
              <w:noProof/>
              <w:sz w:val="20"/>
            </w:rPr>
            <w:drawing>
              <wp:anchor distT="0" distB="0" distL="114300" distR="114300" simplePos="0" relativeHeight="251659264" behindDoc="0" locked="0" layoutInCell="1" allowOverlap="1" wp14:anchorId="101FFA97" wp14:editId="6F433C23">
                <wp:simplePos x="0" y="0"/>
                <wp:positionH relativeFrom="column">
                  <wp:posOffset>171450</wp:posOffset>
                </wp:positionH>
                <wp:positionV relativeFrom="paragraph">
                  <wp:posOffset>51435</wp:posOffset>
                </wp:positionV>
                <wp:extent cx="1895475" cy="351790"/>
                <wp:effectExtent l="0" t="0" r="9525" b="0"/>
                <wp:wrapNone/>
                <wp:docPr id="3" name="Bildobjekt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Bildobjekt 3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95475" cy="3517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255EFAC" w14:textId="4C045B0A" w:rsidR="004A76E0" w:rsidRPr="00B175B3" w:rsidRDefault="004A76E0" w:rsidP="00792908">
          <w:pPr>
            <w:tabs>
              <w:tab w:val="center" w:pos="4513"/>
              <w:tab w:val="right" w:pos="9026"/>
            </w:tabs>
            <w:spacing w:after="100" w:line="240" w:lineRule="auto"/>
            <w:jc w:val="right"/>
            <w:rPr>
              <w:rFonts w:ascii="Avenir Next LT Pro" w:eastAsia="Times New Roman" w:hAnsi="Avenir Next LT Pro" w:cs="Times New Roman"/>
              <w:noProof/>
              <w:sz w:val="24"/>
              <w:szCs w:val="24"/>
            </w:rPr>
          </w:pPr>
        </w:p>
      </w:tc>
    </w:tr>
    <w:tr w:rsidR="00792908" w:rsidRPr="00792908" w14:paraId="6A217EF2" w14:textId="77777777" w:rsidTr="00156B93">
      <w:trPr>
        <w:trHeight w:val="63"/>
      </w:trPr>
      <w:tc>
        <w:tcPr>
          <w:tcW w:w="5880" w:type="dxa"/>
          <w:tcBorders>
            <w:top w:val="nil"/>
            <w:bottom w:val="single" w:sz="4" w:space="0" w:color="auto"/>
          </w:tcBorders>
          <w:shd w:val="clear" w:color="auto" w:fill="auto"/>
        </w:tcPr>
        <w:p w14:paraId="0E2E6D69" w14:textId="77777777" w:rsidR="00792908" w:rsidRPr="00792908" w:rsidRDefault="00792908" w:rsidP="00792908">
          <w:pPr>
            <w:tabs>
              <w:tab w:val="center" w:pos="4513"/>
              <w:tab w:val="right" w:pos="9026"/>
            </w:tabs>
            <w:spacing w:after="100" w:line="240" w:lineRule="auto"/>
            <w:rPr>
              <w:rFonts w:ascii="Calibri" w:eastAsia="Times New Roman" w:hAnsi="Calibri" w:cs="Times New Roman"/>
              <w:sz w:val="24"/>
              <w:szCs w:val="24"/>
            </w:rPr>
          </w:pPr>
        </w:p>
      </w:tc>
      <w:tc>
        <w:tcPr>
          <w:tcW w:w="3192" w:type="dxa"/>
          <w:tcBorders>
            <w:bottom w:val="single" w:sz="4" w:space="0" w:color="auto"/>
          </w:tcBorders>
          <w:shd w:val="clear" w:color="auto" w:fill="auto"/>
        </w:tcPr>
        <w:p w14:paraId="26281104" w14:textId="77777777" w:rsidR="00792908" w:rsidRPr="00792908" w:rsidRDefault="00792908" w:rsidP="00792908">
          <w:pPr>
            <w:tabs>
              <w:tab w:val="center" w:pos="4513"/>
              <w:tab w:val="right" w:pos="9026"/>
            </w:tabs>
            <w:spacing w:after="100" w:line="240" w:lineRule="auto"/>
            <w:jc w:val="right"/>
            <w:rPr>
              <w:rFonts w:ascii="Calibri" w:eastAsia="Times New Roman" w:hAnsi="Calibri" w:cs="Times New Roman"/>
              <w:sz w:val="24"/>
              <w:szCs w:val="24"/>
            </w:rPr>
          </w:pPr>
        </w:p>
      </w:tc>
    </w:tr>
  </w:tbl>
  <w:p w14:paraId="22100878" w14:textId="37F6CAA9" w:rsidR="00792908" w:rsidRPr="00792908" w:rsidRDefault="00792908" w:rsidP="00792908">
    <w:pPr>
      <w:tabs>
        <w:tab w:val="center" w:pos="4536"/>
        <w:tab w:val="right" w:pos="9072"/>
      </w:tabs>
      <w:spacing w:after="0" w:line="240" w:lineRule="auto"/>
      <w:rPr>
        <w:rFonts w:ascii="Verdana" w:eastAsia="Calibri" w:hAnsi="Verdana" w:cs="Times New Roman"/>
        <w:sz w:val="18"/>
      </w:rPr>
    </w:pPr>
  </w:p>
  <w:p w14:paraId="0F982A61" w14:textId="113B99FD" w:rsidR="00176AF5" w:rsidRPr="00792908" w:rsidRDefault="008D4F85" w:rsidP="00792908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085237"/>
    <w:multiLevelType w:val="hybridMultilevel"/>
    <w:tmpl w:val="B9822A26"/>
    <w:lvl w:ilvl="0" w:tplc="041D0011">
      <w:start w:val="1"/>
      <w:numFmt w:val="decimal"/>
      <w:lvlText w:val="%1)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4C6C16"/>
    <w:multiLevelType w:val="hybridMultilevel"/>
    <w:tmpl w:val="A2621B1A"/>
    <w:lvl w:ilvl="0" w:tplc="041D0011">
      <w:start w:val="1"/>
      <w:numFmt w:val="decimal"/>
      <w:lvlText w:val="%1)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1426859">
    <w:abstractNumId w:val="1"/>
  </w:num>
  <w:num w:numId="2" w16cid:durableId="208762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avrop1" w:val="Upp_Form"/>
    <w:docVar w:name="eavrop10" w:val="Upp_HeltDelat"/>
    <w:docVar w:name="eavrop11" w:val="Upp_AvtalsForm"/>
    <w:docVar w:name="eavrop12" w:val="Upp_FornyadGrans"/>
    <w:docVar w:name="eavrop13" w:val="Upp_Information"/>
    <w:docVar w:name="eavrop14" w:val="Upp_Samordnad"/>
    <w:docVar w:name="eavrop15" w:val="Org_Namn"/>
    <w:docVar w:name="eavrop16" w:val="Org_Adress"/>
    <w:docVar w:name="eavrop17" w:val="Org_Postadress"/>
    <w:docVar w:name="eavrop18" w:val="Org_Ort"/>
    <w:docVar w:name="eavrop19" w:val="Org_Tel"/>
    <w:docVar w:name="eavrop2" w:val="Upp_Kategori"/>
    <w:docVar w:name="eavrop20" w:val="Org_Fax"/>
    <w:docVar w:name="eavrop21" w:val="Org_Nr"/>
    <w:docVar w:name="eavrop22" w:val="Org_UpphandlareNamn"/>
    <w:docVar w:name="eavrop23" w:val="Org_UpphandlareEpost"/>
    <w:docVar w:name="eavrop24" w:val="Org_UpphandlareTel"/>
    <w:docVar w:name="eavrop25" w:val="Org_AvtalsagareNamn"/>
    <w:docVar w:name="eavrop26" w:val="Org_AvtalsagareEpost"/>
    <w:docVar w:name="eavrop27" w:val="Org_KvalitetsansvarigsNamn"/>
    <w:docVar w:name="eavrop28" w:val="Org_KvalitetsansvarigsEpost"/>
    <w:docVar w:name="eavrop29" w:val="Dat_Annons"/>
    <w:docVar w:name="eavrop3" w:val="Upp_Varugrupp"/>
    <w:docVar w:name="eavrop30" w:val="Dat_Sistaansokan2"/>
    <w:docVar w:name="eavrop31" w:val="Dat_SistaFragaAnsokan2"/>
    <w:docVar w:name="eavrop32" w:val="Dat_UtskickUnderlag2"/>
    <w:docVar w:name="eavrop33" w:val="Dat_SistaAnbud"/>
    <w:docVar w:name="eavrop34" w:val="Dat_SistaFraga"/>
    <w:docVar w:name="eavrop35" w:val="Dat_Oppna"/>
    <w:docVar w:name="eavrop36" w:val="Dat_Tilldela"/>
    <w:docVar w:name="eavrop37" w:val="Dat_Kontrakt"/>
    <w:docVar w:name="eavrop38" w:val="Dat_Bindande"/>
    <w:docVar w:name="eavrop39" w:val="Dat_AvtalFran"/>
    <w:docVar w:name="eavrop4" w:val="Upp_Namn"/>
    <w:docVar w:name="eavrop40" w:val="Dat_AvtalTill"/>
    <w:docVar w:name="eavrop41" w:val="Dat_FastPris"/>
    <w:docVar w:name="eavrop42" w:val="Dat_Forlangning1"/>
    <w:docVar w:name="eavrop43" w:val="Dat_Forlangning2"/>
    <w:docVar w:name="eavrop44" w:val="Dat_Forlangning3"/>
    <w:docVar w:name="eavrop45" w:val="Dat_Forlangning4"/>
    <w:docVar w:name="eavrop46" w:val="Dat_Forlangning5"/>
    <w:docVar w:name="eavrop47" w:val="Dat_AntalAnnonsDagar"/>
    <w:docVar w:name="eavrop48" w:val="Dat_AntalAnbudsdagar"/>
    <w:docVar w:name="eavrop49" w:val="Dat_AntalProjektdagar"/>
    <w:docVar w:name="eavrop5" w:val="Upp_Omfattning"/>
    <w:docVar w:name="eavrop50" w:val="Dat_AntalUpphandlingsdagar"/>
    <w:docVar w:name="eavrop51" w:val="Dat_AntalDagar"/>
    <w:docVar w:name="eavrop52" w:val="Dat_Kopplad"/>
    <w:docVar w:name="eavrop53" w:val="Lev_Postadress"/>
    <w:docVar w:name="eavrop54" w:val="Lev_Kontaktperson"/>
    <w:docVar w:name="eavrop55" w:val="Lev_Kontaktepost"/>
    <w:docVar w:name="eavrop56" w:val="Lev_OrgNr"/>
    <w:docVar w:name="eavrop57" w:val="Lev_Namn"/>
    <w:docVar w:name="eavrop58" w:val="Lev_Adress"/>
    <w:docVar w:name="eavrop59" w:val="Lev_Tel"/>
    <w:docVar w:name="eavrop6" w:val="Upp_Varde"/>
    <w:docVar w:name="eavrop60" w:val="Lev_SubGroups"/>
    <w:docVar w:name="eavrop61" w:val="Rap_ListaProjektgrupp"/>
    <w:docVar w:name="eavrop62" w:val="Rap_AntalIntressenter"/>
    <w:docVar w:name="eavrop63" w:val="Rap_AntalPrenumeranter"/>
    <w:docVar w:name="eavrop64" w:val="Rap_AntalAnsokningar2"/>
    <w:docVar w:name="eavrop65" w:val="Rap_ListaAnsokningar2"/>
    <w:docVar w:name="eavrop66" w:val="Rap_AntalKvalificerade2"/>
    <w:docVar w:name="eavrop67" w:val="Rap_ListaKvalificerade2"/>
    <w:docVar w:name="eavrop68" w:val="Rap_AntalAnbud"/>
    <w:docVar w:name="eavrop69" w:val="Rap_ListaAnbud"/>
    <w:docVar w:name="eavrop7" w:val="Upp_Diarie"/>
    <w:docVar w:name="eavrop70" w:val="Rap_AntalVinnare"/>
    <w:docVar w:name="eavrop71" w:val="Rap_ListVinnare"/>
    <w:docVar w:name="eavrop72" w:val="Rap_InternKommentar"/>
    <w:docVar w:name="eavrop73" w:val="Rap_AnmKvalificering"/>
    <w:docVar w:name="eavrop8" w:val="Upp_CPV"/>
    <w:docVar w:name="eavrop9" w:val="Upp_AntaAnbud"/>
    <w:docVar w:name="eavropG1" w:val="Upphandling"/>
    <w:docVar w:name="eavropG10" w:val="Grunduppgifter"/>
    <w:docVar w:name="eavropG11" w:val="Grunduppgifter"/>
    <w:docVar w:name="eavropG12" w:val="Grunduppgifter"/>
    <w:docVar w:name="eavropG13" w:val="Grunduppgifter"/>
    <w:docVar w:name="eavropG14" w:val="Grunduppgifter"/>
    <w:docVar w:name="eavropG15" w:val="Organisationen"/>
    <w:docVar w:name="eavropG16" w:val="Organisationen"/>
    <w:docVar w:name="eavropG17" w:val="Organisationen"/>
    <w:docVar w:name="eavropG18" w:val="Organisationen"/>
    <w:docVar w:name="eavropG19" w:val="Organisationen"/>
    <w:docVar w:name="eavropG2" w:val="Upphandling"/>
    <w:docVar w:name="eavropG20" w:val="Organisationen"/>
    <w:docVar w:name="eavropG21" w:val="Organisationen"/>
    <w:docVar w:name="eavropG22" w:val="Organisationen"/>
    <w:docVar w:name="eavropG23" w:val="Organisationen"/>
    <w:docVar w:name="eavropG24" w:val="Organisationen"/>
    <w:docVar w:name="eavropG25" w:val="Organisationen"/>
    <w:docVar w:name="eavropG26" w:val="Organisationen"/>
    <w:docVar w:name="eavropG27" w:val="Organisationen"/>
    <w:docVar w:name="eavropG28" w:val="Organisationen"/>
    <w:docVar w:name="eavropG29" w:val="Dateringar"/>
    <w:docVar w:name="eavropG3" w:val="Upphandling"/>
    <w:docVar w:name="eavropG30" w:val="Dateringar"/>
    <w:docVar w:name="eavropG31" w:val="Dateringar"/>
    <w:docVar w:name="eavropG32" w:val="Dateringar"/>
    <w:docVar w:name="eavropG33" w:val="Dateringar"/>
    <w:docVar w:name="eavropG34" w:val="Dateringar"/>
    <w:docVar w:name="eavropG35" w:val="Dateringar"/>
    <w:docVar w:name="eavropG36" w:val="Dateringar"/>
    <w:docVar w:name="eavropG37" w:val="Dateringar"/>
    <w:docVar w:name="eavropG38" w:val="Dateringar"/>
    <w:docVar w:name="eavropG39" w:val="Dateringar"/>
    <w:docVar w:name="eavropG4" w:val="Upphandling"/>
    <w:docVar w:name="eavropG40" w:val="Dateringar"/>
    <w:docVar w:name="eavropG41" w:val="Dateringar"/>
    <w:docVar w:name="eavropG42" w:val="Dateringar"/>
    <w:docVar w:name="eavropG43" w:val="Dateringar"/>
    <w:docVar w:name="eavropG44" w:val="Dateringar"/>
    <w:docVar w:name="eavropG45" w:val="Dateringar"/>
    <w:docVar w:name="eavropG46" w:val="Dateringar"/>
    <w:docVar w:name="eavropG47" w:val="Dateringar"/>
    <w:docVar w:name="eavropG48" w:val="Dateringar"/>
    <w:docVar w:name="eavropG49" w:val="Dateringar"/>
    <w:docVar w:name="eavropG5" w:val="Upphandling"/>
    <w:docVar w:name="eavropG50" w:val="Dateringar"/>
    <w:docVar w:name="eavropG51" w:val="Dateringar"/>
    <w:docVar w:name="eavropG52" w:val="Dateringar"/>
    <w:docVar w:name="eavropG53" w:val="Vinnande Leverantör"/>
    <w:docVar w:name="eavropG54" w:val="Vinnande Leverantör"/>
    <w:docVar w:name="eavropG55" w:val="Vinnande Leverantör"/>
    <w:docVar w:name="eavropG56" w:val="Vinnande Leverantör"/>
    <w:docVar w:name="eavropG57" w:val="Vinnande Leverantör"/>
    <w:docVar w:name="eavropG58" w:val="Vinnande Leverantör"/>
    <w:docVar w:name="eavropG59" w:val="Vinnande Leverantör"/>
    <w:docVar w:name="eavropG6" w:val="Upphandling"/>
    <w:docVar w:name="eavropG60" w:val="Vinnande Leverantör"/>
    <w:docVar w:name="eavropG61" w:val="Rapportinformation"/>
    <w:docVar w:name="eavropG62" w:val="Rapportinformation"/>
    <w:docVar w:name="eavropG63" w:val="Rapportinformation"/>
    <w:docVar w:name="eavropG64" w:val="Rapportinformation"/>
    <w:docVar w:name="eavropG65" w:val="Rapportinformation"/>
    <w:docVar w:name="eavropG66" w:val="Rapportinformation"/>
    <w:docVar w:name="eavropG67" w:val="Rapportinformation"/>
    <w:docVar w:name="eavropG68" w:val="Rapportinformation"/>
    <w:docVar w:name="eavropG69" w:val="Rapportinformation"/>
    <w:docVar w:name="eavropG7" w:val="Upphandling"/>
    <w:docVar w:name="eavropG70" w:val="Rapportinformation"/>
    <w:docVar w:name="eavropG71" w:val="Rapportinformation"/>
    <w:docVar w:name="eavropG72" w:val="Rapportinformation"/>
    <w:docVar w:name="eavropG73" w:val="Rapportinformation"/>
    <w:docVar w:name="eavropG8" w:val="Upphandling"/>
    <w:docVar w:name="eavropG9" w:val="Grunduppgifter"/>
    <w:docVar w:name="eavropX1" w:val="Upphandlingsförfarande"/>
    <w:docVar w:name="eavropX10" w:val="Typ av utvärdering. Helt eller delat anbud."/>
    <w:docVar w:name="eavropX11" w:val="Typ av avtal: rangordnat, förnyad konkurrens, komboavtal eller avtal med 1 leverantör."/>
    <w:docVar w:name="eavropX12" w:val="Gräns när förnyad konkurrensutsättning ska användas. Gäller för rangordnade avtal."/>
    <w:docVar w:name="eavropX13" w:val="Beskrivning av fråga svar, anbudsinlämning och avtalstyp riktad till leverantören."/>
    <w:docVar w:name="eavropX14" w:val="Listar vilka upphandlingen samordnas med"/>
    <w:docVar w:name="eavropX15" w:val="Organisationens namn"/>
    <w:docVar w:name="eavropX16" w:val="Organisationens Adress"/>
    <w:docVar w:name="eavropX17" w:val="Organisationens Postadress"/>
    <w:docVar w:name="eavropX18" w:val="Organisationens Ort"/>
    <w:docVar w:name="eavropX19" w:val="Organisationens Telefonnummer"/>
    <w:docVar w:name="eavropX2" w:val="Avtalets kategori. Namnet som information i upphandlingen och för att kategorisera avtalen i avtalsdatabasen."/>
    <w:docVar w:name="eavropX20" w:val="Organisationens Telefaxnummer"/>
    <w:docVar w:name="eavropX21" w:val="Vårt organisationsnummer"/>
    <w:docVar w:name="eavropX22" w:val="Ansvarig upphandlares namn"/>
    <w:docVar w:name="eavropX23" w:val="Ansvarig upphandlares e-post"/>
    <w:docVar w:name="eavropX24" w:val="Ansvarig upphandlares telefon"/>
    <w:docVar w:name="eavropX25" w:val="Avtalsägarens namn"/>
    <w:docVar w:name="eavropX26" w:val="Avtalsägarens e-post"/>
    <w:docVar w:name="eavropX27" w:val="Namn på kvalitetsansvarig för avtalet"/>
    <w:docVar w:name="eavropX28" w:val="E-post till kvalitetsansvarig för avtalet"/>
    <w:docVar w:name="eavropX29" w:val="Första dag då annonsen kan publiceras"/>
    <w:docVar w:name="eavropX3" w:val="Avtalets varugrupp. Namnet som information i upphandlingen och för att gruppera avtalen i avtalsdatabasen."/>
    <w:docVar w:name="eavropX30" w:val="Sista dag för att inkomma med ansökan (sel, urv, förh.)"/>
    <w:docVar w:name="eavropX31" w:val="Sista dag för frågor ansökan (sel, urv, förh.)"/>
    <w:docVar w:name="eavropX32" w:val="Datum för utskick av upphandlingsdokument till kvalificerade leverantörer (sel, urv, förh.)"/>
    <w:docVar w:name="eavropX33" w:val="Sista anbudsdag"/>
    <w:docVar w:name="eavropX34" w:val="Sista dag att inkomma med frågor"/>
    <w:docVar w:name="eavropX35" w:val="Anbudsöppning"/>
    <w:docVar w:name="eavropX36" w:val="Datum för tilldelningsbeslut"/>
    <w:docVar w:name="eavropX37" w:val="Datum för kontraktstilldelning"/>
    <w:docVar w:name="eavropX38" w:val="Anbudet bindande t.o.m"/>
    <w:docVar w:name="eavropX39" w:val="Avtalsperiod från"/>
    <w:docVar w:name="eavropX4" w:val="Upphandlingens namn"/>
    <w:docVar w:name="eavropX40" w:val="Avtalsperiod till"/>
    <w:docVar w:name="eavropX41" w:val="Avtalade priser fasta t.o.m"/>
    <w:docVar w:name="eavropX42" w:val="Förlängningsoption1"/>
    <w:docVar w:name="eavropX43" w:val="Förlängningsoption2"/>
    <w:docVar w:name="eavropX44" w:val="Förlängningsoption3"/>
    <w:docVar w:name="eavropX45" w:val="Förlängningsoption4"/>
    <w:docVar w:name="eavropX46" w:val="Förlängningsoption5"/>
    <w:docVar w:name="eavropX47" w:val="Antal dagar mellan annonsering och sista anbudsdag/ansökningsdag i (sel, urv, förh.)"/>
    <w:docVar w:name="eavropX48" w:val="Antal dagar mellan annons och sista anbudsdag eller mellan utskick underlag och sista anbudsdag (sel, urv, förh)"/>
    <w:docVar w:name="eavropX49" w:val="Antal dagar mellan start och annonsering"/>
    <w:docVar w:name="eavropX5" w:val="Beskrivning av upphandlingens omfattning"/>
    <w:docVar w:name="eavropX50" w:val="Antal dagar mellan annons och kontrakt eller mellan utskick underlag och kontrakt (sel, urv, förh)"/>
    <w:docVar w:name="eavropX51" w:val="Antal dagar hela projektet"/>
    <w:docVar w:name="eavropX52" w:val="Tidpunkt när dokumentet kopplades."/>
    <w:docVar w:name="eavropX53" w:val="Postadress Vinnande anbud"/>
    <w:docVar w:name="eavropX54" w:val="Kontaktperson Vinnande anbud"/>
    <w:docVar w:name="eavropX55" w:val="Kontakt e-post Vinnande anbud"/>
    <w:docVar w:name="eavropX56" w:val="Organisationsnummer Vinnande anbud"/>
    <w:docVar w:name="eavropX57" w:val="Företagsnamn Vinnande anbud"/>
    <w:docVar w:name="eavropX58" w:val="Adress Vinnande anbud"/>
    <w:docVar w:name="eavropX59" w:val="Telefon Vinnande anbud"/>
    <w:docVar w:name="eavropX6" w:val="Upphandlingens värde"/>
    <w:docVar w:name="eavropX60" w:val="Undergrupp Vinnande anbud"/>
    <w:docVar w:name="eavropX61" w:val="Lista på projektmedlemmar"/>
    <w:docVar w:name="eavropX62" w:val="Antal intressenter som meddelades om denna upphandling vid annonseringstillfället"/>
    <w:docVar w:name="eavropX63" w:val="Antal som hämtat upphandlingsdokumentet"/>
    <w:docVar w:name="eavropX64" w:val="Antal företag som inkommit med ansökan i (sel, urv, förh)"/>
    <w:docVar w:name="eavropX65" w:val="Lista med sökande företag (sel, urv, förh)"/>
    <w:docVar w:name="eavropX66" w:val="Antal kvalificerade företag (sel, urv, förh)"/>
    <w:docVar w:name="eavropX67" w:val="Lista med kvalificerade företag (sel, urv, förh)"/>
    <w:docVar w:name="eavropX68" w:val="Antal inkomna anbud"/>
    <w:docVar w:name="eavropX69" w:val="Lista med inkomna anbud"/>
    <w:docVar w:name="eavropX7" w:val="Upphandlingens diarienummer"/>
    <w:docVar w:name="eavropX70" w:val="Antal vinnande anbud"/>
    <w:docVar w:name="eavropX71" w:val="Lista med vinnande anbud"/>
    <w:docVar w:name="eavropX72" w:val="Lista med anbudsgivare och inter kommentar"/>
    <w:docVar w:name="eavropX73" w:val="Lista med anbudsgivare och diskning-kommentar"/>
    <w:docVar w:name="eavropX8" w:val="Upphandlingens valda CPV-kodning"/>
    <w:docVar w:name="eavropX9" w:val="Hur anbud antas. Ekonomiskt mest fördelaktiga m. a. p. pris, kostnad eller bästa förhållande mellan pris och kvalitet."/>
  </w:docVars>
  <w:rsids>
    <w:rsidRoot w:val="00B95629"/>
    <w:rsid w:val="000B6F6F"/>
    <w:rsid w:val="000C68BA"/>
    <w:rsid w:val="000C6B6F"/>
    <w:rsid w:val="000F2B85"/>
    <w:rsid w:val="000F4670"/>
    <w:rsid w:val="0011061F"/>
    <w:rsid w:val="0011381D"/>
    <w:rsid w:val="00142FEF"/>
    <w:rsid w:val="00173F0C"/>
    <w:rsid w:val="00197D73"/>
    <w:rsid w:val="001C2218"/>
    <w:rsid w:val="001D645F"/>
    <w:rsid w:val="00241F59"/>
    <w:rsid w:val="00257F49"/>
    <w:rsid w:val="00267D00"/>
    <w:rsid w:val="002D09F7"/>
    <w:rsid w:val="003164EC"/>
    <w:rsid w:val="00323048"/>
    <w:rsid w:val="00332A7F"/>
    <w:rsid w:val="00346B9A"/>
    <w:rsid w:val="00350FEF"/>
    <w:rsid w:val="00367F49"/>
    <w:rsid w:val="00372CB4"/>
    <w:rsid w:val="00414E79"/>
    <w:rsid w:val="00440D30"/>
    <w:rsid w:val="00466FE9"/>
    <w:rsid w:val="00473C11"/>
    <w:rsid w:val="004A5252"/>
    <w:rsid w:val="004A6F64"/>
    <w:rsid w:val="004A76E0"/>
    <w:rsid w:val="004B18D6"/>
    <w:rsid w:val="004B287C"/>
    <w:rsid w:val="004C0571"/>
    <w:rsid w:val="004C78B0"/>
    <w:rsid w:val="004F62B1"/>
    <w:rsid w:val="00521790"/>
    <w:rsid w:val="005729A0"/>
    <w:rsid w:val="00597ACB"/>
    <w:rsid w:val="005A4637"/>
    <w:rsid w:val="005E6622"/>
    <w:rsid w:val="005F5390"/>
    <w:rsid w:val="00607F19"/>
    <w:rsid w:val="00613965"/>
    <w:rsid w:val="00623D4E"/>
    <w:rsid w:val="00631C23"/>
    <w:rsid w:val="00633847"/>
    <w:rsid w:val="006772D2"/>
    <w:rsid w:val="00690A7F"/>
    <w:rsid w:val="006B6498"/>
    <w:rsid w:val="006E3041"/>
    <w:rsid w:val="007116C7"/>
    <w:rsid w:val="00720B05"/>
    <w:rsid w:val="00742AE2"/>
    <w:rsid w:val="007517BE"/>
    <w:rsid w:val="00752CBB"/>
    <w:rsid w:val="00766929"/>
    <w:rsid w:val="00770200"/>
    <w:rsid w:val="0078234C"/>
    <w:rsid w:val="00792908"/>
    <w:rsid w:val="007A0E1C"/>
    <w:rsid w:val="007A7F8D"/>
    <w:rsid w:val="00831E91"/>
    <w:rsid w:val="00866D9D"/>
    <w:rsid w:val="0087328B"/>
    <w:rsid w:val="008760F6"/>
    <w:rsid w:val="008D4F85"/>
    <w:rsid w:val="008E56C2"/>
    <w:rsid w:val="009338BB"/>
    <w:rsid w:val="009433F3"/>
    <w:rsid w:val="009624D4"/>
    <w:rsid w:val="00985ACB"/>
    <w:rsid w:val="00986A1D"/>
    <w:rsid w:val="009928A6"/>
    <w:rsid w:val="009B4E2A"/>
    <w:rsid w:val="009D4D5C"/>
    <w:rsid w:val="00A074B5"/>
    <w:rsid w:val="00A345C1"/>
    <w:rsid w:val="00A3668C"/>
    <w:rsid w:val="00A47AD9"/>
    <w:rsid w:val="00A8112E"/>
    <w:rsid w:val="00AA0284"/>
    <w:rsid w:val="00AC2875"/>
    <w:rsid w:val="00AE5147"/>
    <w:rsid w:val="00AE5F41"/>
    <w:rsid w:val="00B175B3"/>
    <w:rsid w:val="00B456FF"/>
    <w:rsid w:val="00B630A6"/>
    <w:rsid w:val="00B63E0E"/>
    <w:rsid w:val="00B95629"/>
    <w:rsid w:val="00BA1320"/>
    <w:rsid w:val="00BD0663"/>
    <w:rsid w:val="00BF1EC3"/>
    <w:rsid w:val="00BF282B"/>
    <w:rsid w:val="00C0363D"/>
    <w:rsid w:val="00C10045"/>
    <w:rsid w:val="00C85A21"/>
    <w:rsid w:val="00CB6BB2"/>
    <w:rsid w:val="00CD65E8"/>
    <w:rsid w:val="00D21D96"/>
    <w:rsid w:val="00D22966"/>
    <w:rsid w:val="00D350AE"/>
    <w:rsid w:val="00D431DA"/>
    <w:rsid w:val="00D47322"/>
    <w:rsid w:val="00D731D2"/>
    <w:rsid w:val="00DA76F6"/>
    <w:rsid w:val="00DC59E4"/>
    <w:rsid w:val="00DC5A8E"/>
    <w:rsid w:val="00DC6E79"/>
    <w:rsid w:val="00DF152D"/>
    <w:rsid w:val="00E04EE0"/>
    <w:rsid w:val="00E11731"/>
    <w:rsid w:val="00EF388D"/>
    <w:rsid w:val="00F4117C"/>
    <w:rsid w:val="00F57801"/>
    <w:rsid w:val="00F66187"/>
    <w:rsid w:val="00FA0781"/>
    <w:rsid w:val="00FB3384"/>
    <w:rsid w:val="00FC5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8757206"/>
  <w15:docId w15:val="{758D4FF6-3686-4717-B0DE-5A223EB5B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sv-SE" w:eastAsia="en-US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5629"/>
    <w:pPr>
      <w:spacing w:after="160" w:line="259" w:lineRule="auto"/>
    </w:pPr>
    <w:rPr>
      <w:rFonts w:eastAsiaTheme="minorHAnsi"/>
      <w:sz w:val="22"/>
      <w:szCs w:val="22"/>
    </w:rPr>
  </w:style>
  <w:style w:type="paragraph" w:styleId="Rubrik1">
    <w:name w:val="heading 1"/>
    <w:basedOn w:val="Normal"/>
    <w:next w:val="Normal"/>
    <w:link w:val="Rubrik1Char"/>
    <w:uiPriority w:val="9"/>
    <w:qFormat/>
    <w:rsid w:val="003164EC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b/>
      <w:color w:val="262626" w:themeColor="text1" w:themeTint="D9"/>
      <w:sz w:val="36"/>
      <w:szCs w:val="32"/>
    </w:rPr>
  </w:style>
  <w:style w:type="paragraph" w:styleId="Rubrik2">
    <w:name w:val="heading 2"/>
    <w:basedOn w:val="Normal"/>
    <w:next w:val="Normal"/>
    <w:link w:val="Rubrik2Char"/>
    <w:uiPriority w:val="9"/>
    <w:qFormat/>
    <w:rsid w:val="003164EC"/>
    <w:pPr>
      <w:keepNext/>
      <w:keepLines/>
      <w:spacing w:before="240" w:after="40" w:line="240" w:lineRule="auto"/>
      <w:outlineLvl w:val="1"/>
    </w:pPr>
    <w:rPr>
      <w:rFonts w:asciiTheme="majorHAnsi" w:eastAsiaTheme="majorEastAsia" w:hAnsiTheme="majorHAnsi" w:cstheme="majorBidi"/>
      <w:b/>
      <w:color w:val="262626" w:themeColor="text1" w:themeTint="D9"/>
      <w:sz w:val="27"/>
      <w:szCs w:val="28"/>
    </w:rPr>
  </w:style>
  <w:style w:type="paragraph" w:styleId="Rubrik3">
    <w:name w:val="heading 3"/>
    <w:basedOn w:val="Normal"/>
    <w:next w:val="Normal"/>
    <w:link w:val="Rubrik3Char"/>
    <w:uiPriority w:val="9"/>
    <w:qFormat/>
    <w:rsid w:val="003164EC"/>
    <w:pPr>
      <w:keepNext/>
      <w:keepLines/>
      <w:spacing w:before="160" w:after="0"/>
      <w:outlineLvl w:val="2"/>
    </w:pPr>
    <w:rPr>
      <w:rFonts w:asciiTheme="majorHAnsi" w:eastAsiaTheme="majorEastAsia" w:hAnsiTheme="majorHAnsi" w:cstheme="majorBidi"/>
      <w:b/>
      <w:color w:val="0D0D0D" w:themeColor="text1" w:themeTint="F2"/>
      <w:sz w:val="21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350FE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350FE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350FE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350FE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350FE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350FE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3164EC"/>
    <w:rPr>
      <w:rFonts w:asciiTheme="majorHAnsi" w:eastAsiaTheme="majorEastAsia" w:hAnsiTheme="majorHAnsi" w:cstheme="majorBidi"/>
      <w:b/>
      <w:color w:val="262626" w:themeColor="text1" w:themeTint="D9"/>
      <w:sz w:val="36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3164EC"/>
    <w:rPr>
      <w:rFonts w:asciiTheme="majorHAnsi" w:eastAsiaTheme="majorEastAsia" w:hAnsiTheme="majorHAnsi" w:cstheme="majorBidi"/>
      <w:b/>
      <w:color w:val="262626" w:themeColor="text1" w:themeTint="D9"/>
      <w:sz w:val="27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3164EC"/>
    <w:rPr>
      <w:rFonts w:asciiTheme="majorHAnsi" w:eastAsiaTheme="majorEastAsia" w:hAnsiTheme="majorHAnsi" w:cstheme="majorBidi"/>
      <w:b/>
      <w:color w:val="0D0D0D" w:themeColor="text1" w:themeTint="F2"/>
      <w:sz w:val="21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350FE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350FEF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350FEF"/>
    <w:rPr>
      <w:rFonts w:asciiTheme="majorHAnsi" w:eastAsiaTheme="majorEastAsia" w:hAnsiTheme="majorHAnsi" w:cstheme="majorBidi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350FEF"/>
    <w:rPr>
      <w:rFonts w:asciiTheme="majorHAnsi" w:eastAsiaTheme="majorEastAsia" w:hAnsiTheme="majorHAnsi" w:cstheme="majorBidi"/>
      <w:i/>
      <w:iCs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350FEF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350FEF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Beskrivning">
    <w:name w:val="caption"/>
    <w:basedOn w:val="Normal"/>
    <w:next w:val="Normal"/>
    <w:uiPriority w:val="35"/>
    <w:unhideWhenUsed/>
    <w:qFormat/>
    <w:rsid w:val="00FB3384"/>
    <w:pPr>
      <w:spacing w:after="200" w:line="240" w:lineRule="auto"/>
    </w:pPr>
    <w:rPr>
      <w:i/>
      <w:iCs/>
      <w:sz w:val="18"/>
      <w:szCs w:val="18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350FE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semiHidden/>
    <w:rsid w:val="00473C11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semiHidden/>
    <w:qFormat/>
    <w:rsid w:val="00350FEF"/>
    <w:pPr>
      <w:numPr>
        <w:ilvl w:val="1"/>
      </w:numPr>
      <w:ind w:left="1134"/>
    </w:pPr>
    <w:rPr>
      <w:color w:val="5A5A5A" w:themeColor="text1" w:themeTint="A5"/>
      <w:spacing w:val="15"/>
    </w:rPr>
  </w:style>
  <w:style w:type="character" w:customStyle="1" w:styleId="UnderrubrikChar">
    <w:name w:val="Underrubrik Char"/>
    <w:basedOn w:val="Standardstycketeckensnitt"/>
    <w:link w:val="Underrubrik"/>
    <w:uiPriority w:val="11"/>
    <w:semiHidden/>
    <w:rsid w:val="00473C11"/>
    <w:rPr>
      <w:color w:val="5A5A5A" w:themeColor="text1" w:themeTint="A5"/>
      <w:spacing w:val="15"/>
    </w:rPr>
  </w:style>
  <w:style w:type="character" w:styleId="Stark">
    <w:name w:val="Strong"/>
    <w:basedOn w:val="Standardstycketeckensnitt"/>
    <w:uiPriority w:val="22"/>
    <w:semiHidden/>
    <w:qFormat/>
    <w:rsid w:val="00350FEF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qFormat/>
    <w:rsid w:val="00350FEF"/>
    <w:rPr>
      <w:i/>
      <w:iCs/>
      <w:color w:val="auto"/>
    </w:rPr>
  </w:style>
  <w:style w:type="paragraph" w:styleId="Ingetavstnd">
    <w:name w:val="No Spacing"/>
    <w:uiPriority w:val="1"/>
    <w:qFormat/>
    <w:rsid w:val="00350FEF"/>
    <w:pPr>
      <w:spacing w:after="0"/>
    </w:pPr>
  </w:style>
  <w:style w:type="paragraph" w:styleId="Citat">
    <w:name w:val="Quote"/>
    <w:basedOn w:val="Normal"/>
    <w:next w:val="Normal"/>
    <w:link w:val="CitatChar"/>
    <w:uiPriority w:val="29"/>
    <w:semiHidden/>
    <w:qFormat/>
    <w:rsid w:val="00350FEF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473C11"/>
    <w:rPr>
      <w:i/>
      <w:iCs/>
      <w:color w:val="404040" w:themeColor="text1" w:themeTint="BF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350FEF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473C11"/>
    <w:rPr>
      <w:i/>
      <w:iCs/>
      <w:color w:val="404040" w:themeColor="text1" w:themeTint="BF"/>
    </w:rPr>
  </w:style>
  <w:style w:type="character" w:styleId="Diskretbetoning">
    <w:name w:val="Subtle Emphasis"/>
    <w:basedOn w:val="Standardstycketeckensnitt"/>
    <w:uiPriority w:val="19"/>
    <w:semiHidden/>
    <w:qFormat/>
    <w:rsid w:val="00350FEF"/>
    <w:rPr>
      <w:i/>
      <w:iCs/>
      <w:color w:val="404040" w:themeColor="text1" w:themeTint="BF"/>
    </w:rPr>
  </w:style>
  <w:style w:type="character" w:styleId="Starkbetoning">
    <w:name w:val="Intense Emphasis"/>
    <w:basedOn w:val="Standardstycketeckensnitt"/>
    <w:uiPriority w:val="21"/>
    <w:semiHidden/>
    <w:qFormat/>
    <w:rsid w:val="00350FEF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qFormat/>
    <w:rsid w:val="00350FEF"/>
    <w:rPr>
      <w:smallCaps/>
      <w:color w:val="404040" w:themeColor="text1" w:themeTint="BF"/>
    </w:rPr>
  </w:style>
  <w:style w:type="character" w:styleId="Starkreferens">
    <w:name w:val="Intense Reference"/>
    <w:basedOn w:val="Standardstycketeckensnitt"/>
    <w:uiPriority w:val="32"/>
    <w:semiHidden/>
    <w:qFormat/>
    <w:rsid w:val="00350FEF"/>
    <w:rPr>
      <w:b/>
      <w:bCs/>
      <w:smallCaps/>
      <w:color w:val="404040" w:themeColor="text1" w:themeTint="BF"/>
      <w:spacing w:val="5"/>
    </w:rPr>
  </w:style>
  <w:style w:type="character" w:styleId="Bokenstitel">
    <w:name w:val="Book Title"/>
    <w:basedOn w:val="Standardstycketeckensnitt"/>
    <w:uiPriority w:val="33"/>
    <w:semiHidden/>
    <w:qFormat/>
    <w:rsid w:val="00350FEF"/>
    <w:rPr>
      <w:b/>
      <w:bCs/>
      <w:i/>
      <w:iCs/>
      <w:spacing w:val="5"/>
    </w:r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350FEF"/>
    <w:pPr>
      <w:outlineLvl w:val="9"/>
    </w:pPr>
  </w:style>
  <w:style w:type="paragraph" w:styleId="Sidhuvud">
    <w:name w:val="header"/>
    <w:basedOn w:val="Normal"/>
    <w:link w:val="SidhuvudChar"/>
    <w:unhideWhenUsed/>
    <w:rsid w:val="0011381D"/>
    <w:pPr>
      <w:tabs>
        <w:tab w:val="center" w:pos="4513"/>
        <w:tab w:val="right" w:pos="9026"/>
      </w:tabs>
      <w:spacing w:after="0" w:line="240" w:lineRule="auto"/>
    </w:pPr>
    <w:rPr>
      <w:rFonts w:asciiTheme="majorHAnsi" w:hAnsiTheme="majorHAnsi"/>
    </w:rPr>
  </w:style>
  <w:style w:type="character" w:customStyle="1" w:styleId="SidhuvudChar">
    <w:name w:val="Sidhuvud Char"/>
    <w:basedOn w:val="Standardstycketeckensnitt"/>
    <w:link w:val="Sidhuvud"/>
    <w:uiPriority w:val="99"/>
    <w:rsid w:val="0011381D"/>
    <w:rPr>
      <w:rFonts w:asciiTheme="majorHAnsi" w:hAnsiTheme="majorHAnsi"/>
      <w:sz w:val="22"/>
    </w:rPr>
  </w:style>
  <w:style w:type="paragraph" w:styleId="Sidfot">
    <w:name w:val="footer"/>
    <w:basedOn w:val="Normal"/>
    <w:link w:val="SidfotChar"/>
    <w:uiPriority w:val="99"/>
    <w:unhideWhenUsed/>
    <w:rsid w:val="00F66187"/>
    <w:pPr>
      <w:tabs>
        <w:tab w:val="center" w:pos="4513"/>
        <w:tab w:val="right" w:pos="9026"/>
      </w:tabs>
      <w:spacing w:after="0" w:line="240" w:lineRule="auto"/>
    </w:pPr>
    <w:rPr>
      <w:rFonts w:asciiTheme="majorHAnsi" w:hAnsiTheme="majorHAnsi"/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F66187"/>
    <w:rPr>
      <w:rFonts w:asciiTheme="majorHAnsi" w:hAnsiTheme="majorHAnsi"/>
      <w:sz w:val="18"/>
    </w:rPr>
  </w:style>
  <w:style w:type="table" w:styleId="Tabellrutnt">
    <w:name w:val="Table Grid"/>
    <w:basedOn w:val="Normaltabell"/>
    <w:uiPriority w:val="39"/>
    <w:rsid w:val="00A8112E"/>
    <w:pPr>
      <w:spacing w:after="100" w:afterAutospacing="1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</w:rPr>
      <w:tblPr/>
      <w:trPr>
        <w:tblHeader/>
      </w:trPr>
      <w:tcPr>
        <w:shd w:val="clear" w:color="auto" w:fill="E7E6E6" w:themeFill="background2"/>
      </w:tcPr>
    </w:tblStylePr>
  </w:style>
  <w:style w:type="paragraph" w:styleId="Ballongtext">
    <w:name w:val="Balloon Text"/>
    <w:basedOn w:val="Normal"/>
    <w:link w:val="BallongtextChar"/>
    <w:uiPriority w:val="99"/>
    <w:semiHidden/>
    <w:unhideWhenUsed/>
    <w:rsid w:val="00C85A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85A21"/>
    <w:rPr>
      <w:rFonts w:ascii="Segoe UI" w:hAnsi="Segoe UI" w:cs="Segoe UI"/>
      <w:sz w:val="18"/>
      <w:szCs w:val="18"/>
    </w:rPr>
  </w:style>
  <w:style w:type="character" w:styleId="Platshllartext">
    <w:name w:val="Placeholder Text"/>
    <w:basedOn w:val="Standardstycketeckensnitt"/>
    <w:uiPriority w:val="99"/>
    <w:semiHidden/>
    <w:rsid w:val="00AE5F41"/>
    <w:rPr>
      <w:color w:val="595959" w:themeColor="text1" w:themeTint="A6"/>
    </w:rPr>
  </w:style>
  <w:style w:type="character" w:styleId="Hyperlnk">
    <w:name w:val="Hyperlink"/>
    <w:basedOn w:val="Standardstycketeckensnitt"/>
    <w:uiPriority w:val="99"/>
    <w:unhideWhenUsed/>
    <w:rsid w:val="00372CB4"/>
    <w:rPr>
      <w:color w:val="0563C1" w:themeColor="hyperlink"/>
      <w:u w:val="single"/>
    </w:rPr>
  </w:style>
  <w:style w:type="paragraph" w:customStyle="1" w:styleId="Faktaruta">
    <w:name w:val="Faktaruta"/>
    <w:basedOn w:val="Normal"/>
    <w:next w:val="Normal"/>
    <w:uiPriority w:val="99"/>
    <w:qFormat/>
    <w:rsid w:val="00173F0C"/>
    <w:pPr>
      <w:pBdr>
        <w:top w:val="single" w:sz="4" w:space="6" w:color="F2B700" w:themeColor="accent6"/>
        <w:left w:val="single" w:sz="4" w:space="6" w:color="F2B700" w:themeColor="accent6"/>
        <w:bottom w:val="single" w:sz="4" w:space="6" w:color="F2B700" w:themeColor="accent6"/>
        <w:right w:val="single" w:sz="4" w:space="6" w:color="F2B700" w:themeColor="accent6"/>
      </w:pBdr>
      <w:shd w:val="clear" w:color="auto" w:fill="FFE493" w:themeFill="accent6" w:themeFillTint="66"/>
      <w:spacing w:after="200" w:line="240" w:lineRule="atLeast"/>
      <w:ind w:left="1134" w:right="1134"/>
    </w:pPr>
    <w:rPr>
      <w:rFonts w:asciiTheme="majorHAnsi" w:hAnsiTheme="majorHAnsi"/>
      <w:sz w:val="20"/>
      <w:szCs w:val="20"/>
    </w:rPr>
  </w:style>
  <w:style w:type="character" w:styleId="Nmn">
    <w:name w:val="Mention"/>
    <w:basedOn w:val="Standardstycketeckensnitt"/>
    <w:uiPriority w:val="99"/>
    <w:semiHidden/>
    <w:unhideWhenUsed/>
    <w:rsid w:val="001D645F"/>
    <w:rPr>
      <w:color w:val="2B579A"/>
      <w:shd w:val="clear" w:color="auto" w:fill="E6E6E6"/>
    </w:rPr>
  </w:style>
  <w:style w:type="paragraph" w:styleId="Liststycke">
    <w:name w:val="List Paragraph"/>
    <w:basedOn w:val="Normal"/>
    <w:uiPriority w:val="34"/>
    <w:qFormat/>
    <w:rsid w:val="00B95629"/>
    <w:pPr>
      <w:ind w:left="720"/>
      <w:contextualSpacing/>
    </w:pPr>
  </w:style>
  <w:style w:type="paragraph" w:customStyle="1" w:styleId="topheading">
    <w:name w:val="top_heading"/>
    <w:link w:val="topheadingChar"/>
    <w:semiHidden/>
    <w:rsid w:val="0078234C"/>
    <w:pPr>
      <w:spacing w:before="40" w:after="0"/>
    </w:pPr>
    <w:rPr>
      <w:rFonts w:ascii="Trebuchet MS" w:eastAsia="Times New Roman" w:hAnsi="Trebuchet MS" w:cs="Times New Roman"/>
      <w:b/>
      <w:color w:val="808080"/>
      <w:sz w:val="10"/>
      <w:szCs w:val="11"/>
      <w:lang w:eastAsia="sv-SE"/>
    </w:rPr>
  </w:style>
  <w:style w:type="character" w:customStyle="1" w:styleId="topheadingChar">
    <w:name w:val="top_heading Char"/>
    <w:basedOn w:val="Standardstycketeckensnitt"/>
    <w:link w:val="topheading"/>
    <w:semiHidden/>
    <w:rsid w:val="0078234C"/>
    <w:rPr>
      <w:rFonts w:ascii="Trebuchet MS" w:eastAsia="Times New Roman" w:hAnsi="Trebuchet MS" w:cs="Times New Roman"/>
      <w:b/>
      <w:color w:val="808080"/>
      <w:sz w:val="10"/>
      <w:szCs w:val="11"/>
      <w:lang w:eastAsia="sv-SE"/>
    </w:rPr>
  </w:style>
  <w:style w:type="paragraph" w:customStyle="1" w:styleId="toptext">
    <w:name w:val="top_text"/>
    <w:link w:val="toptextChar"/>
    <w:semiHidden/>
    <w:rsid w:val="0078234C"/>
    <w:pPr>
      <w:spacing w:after="0"/>
    </w:pPr>
    <w:rPr>
      <w:rFonts w:ascii="Trebuchet MS" w:eastAsia="Times New Roman" w:hAnsi="Trebuchet MS" w:cs="Times New Roman"/>
      <w:sz w:val="18"/>
      <w:szCs w:val="11"/>
      <w:lang w:eastAsia="sv-SE"/>
    </w:rPr>
  </w:style>
  <w:style w:type="character" w:customStyle="1" w:styleId="toptextChar">
    <w:name w:val="top_text Char"/>
    <w:basedOn w:val="Standardstycketeckensnitt"/>
    <w:link w:val="toptext"/>
    <w:semiHidden/>
    <w:rsid w:val="0078234C"/>
    <w:rPr>
      <w:rFonts w:ascii="Trebuchet MS" w:eastAsia="Times New Roman" w:hAnsi="Trebuchet MS" w:cs="Times New Roman"/>
      <w:sz w:val="18"/>
      <w:szCs w:val="11"/>
      <w:lang w:eastAsia="sv-SE"/>
    </w:rPr>
  </w:style>
  <w:style w:type="table" w:customStyle="1" w:styleId="TableGrid2">
    <w:name w:val="Table Grid2"/>
    <w:basedOn w:val="Normaltabell"/>
    <w:next w:val="Tabellrutnt"/>
    <w:uiPriority w:val="39"/>
    <w:rsid w:val="00792908"/>
    <w:pPr>
      <w:spacing w:after="100" w:afterAutospacing="1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</w:rPr>
      <w:tblPr/>
      <w:trPr>
        <w:tblHeader/>
      </w:trPr>
      <w:tcPr>
        <w:shd w:val="clear" w:color="auto" w:fill="E7E6E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933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8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13" Type="http://schemas.openxmlformats.org/officeDocument/2006/relationships/theme" Target="theme/theme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12" Type="http://schemas.openxmlformats.org/officeDocument/2006/relationships/fontTable" Target="fontTable.xml" />
  <Relationship Id="rId2" Type="http://schemas.openxmlformats.org/officeDocument/2006/relationships/numbering" Target="numbering.xml" />
  <Relationship Id="rId1" Type="http://schemas.microsoft.com/office/2006/relationships/keyMapCustomizations" Target="customizations.xml" />
  <Relationship Id="rId6" Type="http://schemas.openxmlformats.org/officeDocument/2006/relationships/footnotes" Target="footnotes.xml" />
  <Relationship Id="rId11" Type="http://schemas.openxmlformats.org/officeDocument/2006/relationships/footer" Target="footer3.xml" />
  <Relationship Id="rId5" Type="http://schemas.openxmlformats.org/officeDocument/2006/relationships/webSettings" Target="webSettings.xml" />
  <Relationship Id="rId10" Type="http://schemas.openxmlformats.org/officeDocument/2006/relationships/header" Target="header1.xml" />
  <Relationship Id="rId4" Type="http://schemas.openxmlformats.org/officeDocument/2006/relationships/settings" Target="settings.xml" />
  <Relationship Id="rId9" Type="http://schemas.openxmlformats.org/officeDocument/2006/relationships/footer" Target="footer2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rwe\Downloads\Dokumentmall%20G&#246;ta%20Lejon.dotx" TargetMode="External"/></Relationships>
</file>

<file path=word/theme/theme1.xml><?xml version="1.0" encoding="utf-8"?>
<a:theme xmlns:a="http://schemas.openxmlformats.org/drawingml/2006/main" name="Office-tema">
  <a:themeElements>
    <a:clrScheme name="Göteborgs Stad Office">
      <a:dk1>
        <a:sysClr val="windowText" lastClr="000000"/>
      </a:dk1>
      <a:lt1>
        <a:sysClr val="window" lastClr="FFFFFF"/>
      </a:lt1>
      <a:dk2>
        <a:srgbClr val="0077BC"/>
      </a:dk2>
      <a:lt2>
        <a:srgbClr val="E7E6E6"/>
      </a:lt2>
      <a:accent1>
        <a:srgbClr val="DE0069"/>
      </a:accent1>
      <a:accent2>
        <a:srgbClr val="52AA50"/>
      </a:accent2>
      <a:accent3>
        <a:srgbClr val="F18700"/>
      </a:accent3>
      <a:accent4>
        <a:srgbClr val="B45693"/>
      </a:accent4>
      <a:accent5>
        <a:srgbClr val="88CDD0"/>
      </a:accent5>
      <a:accent6>
        <a:srgbClr val="F2B700"/>
      </a:accent6>
      <a:hlink>
        <a:srgbClr val="0563C1"/>
      </a:hlink>
      <a:folHlink>
        <a:srgbClr val="954F72"/>
      </a:folHlink>
    </a:clrScheme>
    <a:fontScheme name="Arial-Times New Roman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Dokumentmall Göta Lejon</Template>
  <TotalTime>53</TotalTime>
  <Pages>1</Pages>
  <Words>316</Words>
  <Characters>1681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/>
      <vt:lpstr/>
    </vt:vector>
  </TitlesOfParts>
  <Company>Försäkrings AB Göta Lejon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 Werling</dc:creator>
  <dc:description/>
  <cp:lastModifiedBy>Mustafic Almir</cp:lastModifiedBy>
  <cp:revision>14</cp:revision>
  <cp:lastPrinted>2017-01-05T15:29:00Z</cp:lastPrinted>
  <dcterms:created xsi:type="dcterms:W3CDTF">2018-10-10T08:30:00Z</dcterms:created>
  <dcterms:modified xsi:type="dcterms:W3CDTF">2024-01-05T13:38:00Z</dcterms:modified>
</cp:coreProperties>
</file>