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8D8" w:rsidRPr="00F26DBC" w:rsidRDefault="002B08D8">
      <w:pPr>
        <w:rPr>
          <w:b/>
          <w:sz w:val="24"/>
          <w:szCs w:val="24"/>
        </w:rPr>
      </w:pPr>
      <w:r w:rsidRPr="00F26DBC">
        <w:rPr>
          <w:b/>
          <w:sz w:val="24"/>
          <w:szCs w:val="24"/>
        </w:rPr>
        <w:t>Denna försäkran återsändes ifylld och undertecknad av behörig person tillsammans med anbudet.</w:t>
      </w:r>
    </w:p>
    <w:p w:rsidR="00F26DBC" w:rsidRDefault="00F26DBC"/>
    <w:p w:rsidR="000B6F37" w:rsidRPr="000B6F37" w:rsidRDefault="000B6F37">
      <w:pPr>
        <w:rPr>
          <w:b/>
          <w:sz w:val="24"/>
          <w:szCs w:val="24"/>
        </w:rPr>
      </w:pPr>
      <w:r w:rsidRPr="000B6F37">
        <w:rPr>
          <w:b/>
          <w:sz w:val="24"/>
          <w:szCs w:val="24"/>
        </w:rPr>
        <w:t>Lagen om offentlig upphandling (LOU) 2016:1145.</w:t>
      </w:r>
    </w:p>
    <w:p w:rsidR="000B6F37" w:rsidRDefault="000B6F37">
      <w:pPr>
        <w:rPr>
          <w:b/>
        </w:rPr>
      </w:pPr>
    </w:p>
    <w:p w:rsidR="00F26DBC" w:rsidRPr="000B6F37" w:rsidRDefault="000B6F37">
      <w:pPr>
        <w:rPr>
          <w:b/>
        </w:rPr>
      </w:pPr>
      <w:r w:rsidRPr="000B6F37">
        <w:rPr>
          <w:b/>
        </w:rPr>
        <w:t>Kontroll och uteslutning av Leverantörer</w:t>
      </w:r>
    </w:p>
    <w:p w:rsidR="002B08D8" w:rsidRPr="000B6F37" w:rsidRDefault="000B6F37">
      <w:pPr>
        <w:rPr>
          <w:b/>
        </w:rPr>
      </w:pPr>
      <w:r w:rsidRPr="000B6F37">
        <w:rPr>
          <w:b/>
        </w:rPr>
        <w:t>13 kap. 1§</w:t>
      </w:r>
      <w:r w:rsidR="00DA279F">
        <w:rPr>
          <w:b/>
        </w:rPr>
        <w:t xml:space="preserve"> Brott</w:t>
      </w:r>
    </w:p>
    <w:p w:rsidR="00A14184" w:rsidRDefault="000B6F37" w:rsidP="000B6F37">
      <w:pPr>
        <w:rPr>
          <w:rFonts w:ascii="Helvetica" w:hAnsi="Helvetica"/>
          <w:color w:val="333333"/>
          <w:sz w:val="21"/>
          <w:szCs w:val="21"/>
        </w:rPr>
      </w:pPr>
      <w:r w:rsidRPr="000B6F37">
        <w:rPr>
          <w:rFonts w:ascii="Helvetica" w:hAnsi="Helvetica"/>
          <w:color w:val="333333"/>
          <w:sz w:val="21"/>
          <w:szCs w:val="21"/>
        </w:rPr>
        <w:t xml:space="preserve">En upphandlande myndighet </w:t>
      </w:r>
      <w:r w:rsidRPr="000B6F37">
        <w:rPr>
          <w:rFonts w:ascii="Helvetica" w:hAnsi="Helvetica"/>
          <w:b/>
          <w:color w:val="333333"/>
          <w:sz w:val="21"/>
          <w:szCs w:val="21"/>
        </w:rPr>
        <w:t>ska utesluta en leverantör</w:t>
      </w:r>
      <w:r w:rsidRPr="000B6F37">
        <w:rPr>
          <w:rFonts w:ascii="Helvetica" w:hAnsi="Helvetica"/>
          <w:color w:val="333333"/>
          <w:sz w:val="21"/>
          <w:szCs w:val="21"/>
        </w:rPr>
        <w:t xml:space="preserve"> från att delta i en upphandling, om myndigheten genom kontroll enligt 15 kap. eller på annat sätt får kännedom om att leverantören enligt en dom som fått laga kraft är dömd för brott som innefattar</w:t>
      </w:r>
      <w:r w:rsidRPr="000B6F37">
        <w:rPr>
          <w:rFonts w:ascii="Helvetica" w:hAnsi="Helvetica"/>
          <w:color w:val="333333"/>
          <w:sz w:val="21"/>
          <w:szCs w:val="21"/>
        </w:rPr>
        <w:br/>
        <w:t>1. sådan brottslighet som avses i artikel 2 i rådets rambeslut 2008/841/RIF av den 24 oktober</w:t>
      </w:r>
    </w:p>
    <w:p w:rsidR="00A14184" w:rsidRDefault="000B6F37" w:rsidP="000B6F37">
      <w:pPr>
        <w:rPr>
          <w:rFonts w:ascii="Helvetica" w:hAnsi="Helvetica"/>
          <w:color w:val="333333"/>
          <w:sz w:val="21"/>
          <w:szCs w:val="21"/>
        </w:rPr>
      </w:pPr>
      <w:r w:rsidRPr="000B6F37">
        <w:rPr>
          <w:rFonts w:ascii="Helvetica" w:hAnsi="Helvetica"/>
          <w:color w:val="333333"/>
          <w:sz w:val="21"/>
          <w:szCs w:val="21"/>
        </w:rPr>
        <w:t xml:space="preserve"> </w:t>
      </w:r>
      <w:r w:rsidR="00A14184">
        <w:rPr>
          <w:rFonts w:ascii="Helvetica" w:hAnsi="Helvetica"/>
          <w:color w:val="333333"/>
          <w:sz w:val="21"/>
          <w:szCs w:val="21"/>
        </w:rPr>
        <w:t xml:space="preserve">   </w:t>
      </w:r>
      <w:r w:rsidRPr="000B6F37">
        <w:rPr>
          <w:rFonts w:ascii="Helvetica" w:hAnsi="Helvetica"/>
          <w:color w:val="333333"/>
          <w:sz w:val="21"/>
          <w:szCs w:val="21"/>
        </w:rPr>
        <w:t>2008 om kampen mot organiserad brottslighet,</w:t>
      </w:r>
      <w:r w:rsidRPr="000B6F37">
        <w:rPr>
          <w:rFonts w:ascii="Helvetica" w:hAnsi="Helvetica"/>
          <w:color w:val="333333"/>
          <w:sz w:val="21"/>
          <w:szCs w:val="21"/>
        </w:rPr>
        <w:br/>
        <w:t>2. bestickning enligt definitionen i artikel 3 i rådets akt av den 26 maj 1997 om utarbetande på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grundval av artikel K 3.2 c i fördraget om Europeiska unionen av konventionen om kamp mot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="000B6F37" w:rsidRPr="000B6F37">
        <w:rPr>
          <w:rFonts w:ascii="Helvetica" w:hAnsi="Helvetica"/>
          <w:color w:val="333333"/>
          <w:sz w:val="21"/>
          <w:szCs w:val="21"/>
        </w:rPr>
        <w:t>korruption som tjänstemän i Europeiska gemenskaperna eller Europeiska unionens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medlemsstater är delaktiga i, korruption enligt artikel 2.1 i rådets rambeslut 2003/568/RIF av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den 22 juli 2003 om kampen mot korruption inom den privata sektorn, eller korruption enligt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nationella bestämmelser,</w:t>
      </w:r>
      <w:r w:rsidR="000B6F37" w:rsidRPr="000B6F37">
        <w:rPr>
          <w:rFonts w:ascii="Helvetica" w:hAnsi="Helvetica"/>
          <w:color w:val="333333"/>
          <w:sz w:val="21"/>
          <w:szCs w:val="21"/>
        </w:rPr>
        <w:br/>
        <w:t>3. bedrägeri i den mening som avses i artikel 1 i konventionen som utarbetats på grundval av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="000B6F37" w:rsidRPr="000B6F37">
        <w:rPr>
          <w:rFonts w:ascii="Helvetica" w:hAnsi="Helvetica"/>
          <w:color w:val="333333"/>
          <w:sz w:val="21"/>
          <w:szCs w:val="21"/>
        </w:rPr>
        <w:t>artikel K.3 i fördraget om Europeiska unionen, om skydd av Europeiska gemenskapernas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finansiella intressen,</w:t>
      </w:r>
      <w:r w:rsidR="000B6F37" w:rsidRPr="000B6F37">
        <w:rPr>
          <w:rFonts w:ascii="Helvetica" w:hAnsi="Helvetica"/>
          <w:color w:val="333333"/>
          <w:sz w:val="21"/>
          <w:szCs w:val="21"/>
        </w:rPr>
        <w:br/>
        <w:t>4. penningtvätt eller finansiering av terrorism enligt definitionen i artikel 1 i Europaparlamentets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och rådets direktiv 2005/60/EG av den 26 oktober 2005 om åtgärder för att förhindra att det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finansiella systemet används för penningtvätt och finansiering av terrorism, i lydelsen enligt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Europaparlamentets och rådets direktiv 2010/78/EU,</w:t>
      </w:r>
      <w:r w:rsidR="000B6F37" w:rsidRPr="000B6F37">
        <w:rPr>
          <w:rFonts w:ascii="Helvetica" w:hAnsi="Helvetica"/>
          <w:color w:val="333333"/>
          <w:sz w:val="21"/>
          <w:szCs w:val="21"/>
        </w:rPr>
        <w:br/>
        <w:t>5. terroristbrott eller brott med anknytning till terroristverksamhet såsom de definieras i artikel 1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respektive 3 i rådets rambeslut 2002/475/RIF av den 13 juni 2002 om bekämpande av 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 </w:t>
      </w:r>
      <w:r w:rsidR="000B6F37" w:rsidRPr="000B6F37">
        <w:rPr>
          <w:rFonts w:ascii="Helvetica" w:hAnsi="Helvetica"/>
          <w:color w:val="333333"/>
          <w:sz w:val="21"/>
          <w:szCs w:val="21"/>
        </w:rPr>
        <w:t>terrorism eller anstiftan, medhjälp och försök att begå brott i den mening som avses i artikel 4 i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det rambeslutet, eller</w:t>
      </w:r>
      <w:r w:rsidR="000B6F37" w:rsidRPr="000B6F37">
        <w:rPr>
          <w:rFonts w:ascii="Helvetica" w:hAnsi="Helvetica"/>
          <w:color w:val="333333"/>
          <w:sz w:val="21"/>
          <w:szCs w:val="21"/>
        </w:rPr>
        <w:br/>
        <w:t xml:space="preserve">6. människohandel enligt definitionen i artikel 2 i Europaparlamentets och rådets direktiv 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 </w:t>
      </w:r>
      <w:r w:rsidR="000B6F37" w:rsidRPr="000B6F37">
        <w:rPr>
          <w:rFonts w:ascii="Helvetica" w:hAnsi="Helvetica"/>
          <w:color w:val="333333"/>
          <w:sz w:val="21"/>
          <w:szCs w:val="21"/>
        </w:rPr>
        <w:t>2011/36/EU av den 5 april 2011 om förebyggande och bekämpande av människohandel, om</w:t>
      </w:r>
    </w:p>
    <w:p w:rsidR="00A14184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skydd av dess offer och om ersättande av rådets rambeslut 2002/629/RIF, i den ursprungliga</w:t>
      </w:r>
    </w:p>
    <w:p w:rsidR="008B0C29" w:rsidRDefault="00A14184" w:rsidP="00A14184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0B6F37" w:rsidRPr="000B6F37">
        <w:rPr>
          <w:rFonts w:ascii="Helvetica" w:hAnsi="Helvetica"/>
          <w:color w:val="333333"/>
          <w:sz w:val="21"/>
          <w:szCs w:val="21"/>
        </w:rPr>
        <w:t xml:space="preserve"> lydelsen.</w:t>
      </w:r>
      <w:r w:rsidR="000B6F37" w:rsidRPr="000B6F37">
        <w:rPr>
          <w:rFonts w:ascii="Helvetica" w:hAnsi="Helvetica"/>
          <w:color w:val="333333"/>
          <w:sz w:val="21"/>
          <w:szCs w:val="21"/>
        </w:rPr>
        <w:br/>
        <w:t>Är leverantören en juridisk person, ska leverantören uteslutas om en person som ingår i leverantörens förvaltnings-, lednings- eller kontrollorgan har dömts för brottet. Detsamma gäller om den som har dömts för brottet är behörig att företräda, fatta beslut om eller kontrollera leverantören</w:t>
      </w:r>
    </w:p>
    <w:p w:rsidR="000B6F37" w:rsidRDefault="000B6F37" w:rsidP="000B6F37">
      <w:pPr>
        <w:rPr>
          <w:rFonts w:ascii="Helvetica" w:hAnsi="Helvetica"/>
          <w:color w:val="333333"/>
          <w:sz w:val="21"/>
          <w:szCs w:val="21"/>
        </w:rPr>
      </w:pPr>
    </w:p>
    <w:p w:rsidR="00DA279F" w:rsidRDefault="00DA279F">
      <w:r w:rsidRPr="00625912">
        <w:rPr>
          <w:b/>
        </w:rPr>
        <w:t>13 kap</w:t>
      </w:r>
      <w:r w:rsidR="00625912">
        <w:rPr>
          <w:b/>
        </w:rPr>
        <w:t xml:space="preserve">. 2 </w:t>
      </w:r>
      <w:r w:rsidRPr="00625912">
        <w:rPr>
          <w:b/>
        </w:rPr>
        <w:t xml:space="preserve">. </w:t>
      </w:r>
      <w:r w:rsidR="00625912" w:rsidRPr="00625912">
        <w:rPr>
          <w:b/>
        </w:rPr>
        <w:t>Obetalda skatter och socialförsäkringsavgifter</w:t>
      </w:r>
    </w:p>
    <w:p w:rsidR="00DA279F" w:rsidRDefault="00DA279F">
      <w:r>
        <w:rPr>
          <w:rFonts w:ascii="Helvetica" w:hAnsi="Helvetica"/>
          <w:color w:val="333333"/>
          <w:sz w:val="21"/>
          <w:szCs w:val="21"/>
        </w:rPr>
        <w:t xml:space="preserve">En upphandlande myndighet </w:t>
      </w:r>
      <w:r w:rsidRPr="00625912">
        <w:rPr>
          <w:rFonts w:ascii="Helvetica" w:hAnsi="Helvetica"/>
          <w:b/>
          <w:color w:val="333333"/>
          <w:sz w:val="21"/>
          <w:szCs w:val="21"/>
        </w:rPr>
        <w:t>ska utesluta en leverantör</w:t>
      </w:r>
      <w:r>
        <w:rPr>
          <w:rFonts w:ascii="Helvetica" w:hAnsi="Helvetica"/>
          <w:color w:val="333333"/>
          <w:sz w:val="21"/>
          <w:szCs w:val="21"/>
        </w:rPr>
        <w:t xml:space="preserve"> från att delta i en upphandling, om myndigheten genom kontroll enligt 15 kap. eller på annat sätt får kännedom om att leverantören inte har fullgjort sina skyldigheter avseende betalning av skatter eller socialförsäkringsavgifter i det egna landet eller i det land där upphandlingen sker, och detta har fastställts genom ett bindande domstolsavgörande eller myndighetsbeslut som har fått laga kraft.</w:t>
      </w:r>
      <w:r>
        <w:rPr>
          <w:rFonts w:ascii="Helvetica" w:hAnsi="Helvetica"/>
          <w:color w:val="333333"/>
          <w:sz w:val="21"/>
          <w:szCs w:val="21"/>
        </w:rPr>
        <w:br/>
        <w:t xml:space="preserve">En upphandlande myndighet </w:t>
      </w:r>
      <w:r w:rsidRPr="00625912">
        <w:rPr>
          <w:rFonts w:ascii="Helvetica" w:hAnsi="Helvetica"/>
          <w:b/>
          <w:color w:val="333333"/>
          <w:sz w:val="21"/>
          <w:szCs w:val="21"/>
        </w:rPr>
        <w:t>får utesluta en leverantör</w:t>
      </w:r>
      <w:r>
        <w:rPr>
          <w:rFonts w:ascii="Helvetica" w:hAnsi="Helvetica"/>
          <w:color w:val="333333"/>
          <w:sz w:val="21"/>
          <w:szCs w:val="21"/>
        </w:rPr>
        <w:t xml:space="preserve"> från att delta i en upphandling, om myndigheten på ett annat lämpligt sätt kan visa att de skyldigheter som avses i första stycket inte har fullgjorts.</w:t>
      </w:r>
    </w:p>
    <w:p w:rsidR="00DA279F" w:rsidRDefault="00DA279F"/>
    <w:p w:rsidR="00625912" w:rsidRDefault="00625912">
      <w:pPr>
        <w:rPr>
          <w:b/>
        </w:rPr>
      </w:pPr>
      <w:r w:rsidRPr="00625912">
        <w:rPr>
          <w:b/>
        </w:rPr>
        <w:t>13 kap. 3 § Missförhållanden i övrigt i fråga om en leverantörs verksamhet</w:t>
      </w:r>
    </w:p>
    <w:p w:rsidR="00DE4575" w:rsidRDefault="00625912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En upphandlande myndighet </w:t>
      </w:r>
      <w:r w:rsidRPr="00625912">
        <w:rPr>
          <w:rFonts w:ascii="Helvetica" w:hAnsi="Helvetica"/>
          <w:b/>
          <w:color w:val="333333"/>
          <w:sz w:val="21"/>
          <w:szCs w:val="21"/>
        </w:rPr>
        <w:t>får utesluta en leverantör</w:t>
      </w:r>
      <w:r>
        <w:rPr>
          <w:rFonts w:ascii="Helvetica" w:hAnsi="Helvetica"/>
          <w:color w:val="333333"/>
          <w:sz w:val="21"/>
          <w:szCs w:val="21"/>
        </w:rPr>
        <w:t xml:space="preserve"> från att delta i en upphandling, om</w:t>
      </w:r>
      <w:r>
        <w:rPr>
          <w:rFonts w:ascii="Helvetica" w:hAnsi="Helvetica"/>
          <w:color w:val="333333"/>
          <w:sz w:val="21"/>
          <w:szCs w:val="21"/>
        </w:rPr>
        <w:br/>
        <w:t>1. myndigheten kan visa att leverantören har åsidosatt tillämpliga miljö-, social- eller</w:t>
      </w:r>
      <w:r w:rsidR="00DE4575">
        <w:rPr>
          <w:rFonts w:ascii="Helvetica" w:hAnsi="Helvetica"/>
          <w:color w:val="333333"/>
          <w:sz w:val="21"/>
          <w:szCs w:val="21"/>
        </w:rPr>
        <w:t xml:space="preserve">   </w:t>
      </w:r>
      <w:r>
        <w:rPr>
          <w:rFonts w:ascii="Helvetica" w:hAnsi="Helvetica"/>
          <w:color w:val="333333"/>
          <w:sz w:val="21"/>
          <w:szCs w:val="21"/>
        </w:rPr>
        <w:t xml:space="preserve"> arbetsrättsliga skyldigheter,</w:t>
      </w:r>
      <w:r>
        <w:rPr>
          <w:rFonts w:ascii="Helvetica" w:hAnsi="Helvetica"/>
          <w:color w:val="333333"/>
          <w:sz w:val="21"/>
          <w:szCs w:val="21"/>
        </w:rPr>
        <w:br/>
        <w:t xml:space="preserve">2. </w:t>
      </w:r>
      <w:r w:rsidR="00DE4575">
        <w:rPr>
          <w:rFonts w:ascii="Helvetica" w:hAnsi="Helvetica"/>
          <w:color w:val="333333"/>
          <w:sz w:val="21"/>
          <w:szCs w:val="21"/>
        </w:rPr>
        <w:t>L</w:t>
      </w:r>
      <w:r>
        <w:rPr>
          <w:rFonts w:ascii="Helvetica" w:hAnsi="Helvetica"/>
          <w:color w:val="333333"/>
          <w:sz w:val="21"/>
          <w:szCs w:val="21"/>
        </w:rPr>
        <w:t>everantören</w:t>
      </w:r>
      <w:r w:rsidR="00DE4575">
        <w:rPr>
          <w:rFonts w:ascii="Helvetica" w:hAnsi="Helvetica"/>
          <w:color w:val="333333"/>
          <w:sz w:val="21"/>
          <w:szCs w:val="21"/>
        </w:rPr>
        <w:t>:</w:t>
      </w:r>
      <w:r>
        <w:rPr>
          <w:rFonts w:ascii="Helvetica" w:hAnsi="Helvetica"/>
          <w:color w:val="333333"/>
          <w:sz w:val="21"/>
          <w:szCs w:val="21"/>
        </w:rPr>
        <w:br/>
        <w:t>a) är i konkurs eller är föremål för insolvens- eller likvidationsförfaranden,</w:t>
      </w:r>
      <w:r>
        <w:rPr>
          <w:rFonts w:ascii="Helvetica" w:hAnsi="Helvetica"/>
          <w:color w:val="333333"/>
          <w:sz w:val="21"/>
          <w:szCs w:val="21"/>
        </w:rPr>
        <w:br/>
      </w:r>
      <w:r>
        <w:rPr>
          <w:rFonts w:ascii="Helvetica" w:hAnsi="Helvetica"/>
          <w:color w:val="333333"/>
          <w:sz w:val="21"/>
          <w:szCs w:val="21"/>
        </w:rPr>
        <w:lastRenderedPageBreak/>
        <w:t>b) är föremål för tvångsförvaltning,</w:t>
      </w:r>
      <w:r>
        <w:rPr>
          <w:rFonts w:ascii="Helvetica" w:hAnsi="Helvetica"/>
          <w:color w:val="333333"/>
          <w:sz w:val="21"/>
          <w:szCs w:val="21"/>
        </w:rPr>
        <w:br/>
        <w:t>c) har ingått ackordsuppgörelse med borgenärer, eller</w:t>
      </w:r>
      <w:r>
        <w:rPr>
          <w:rFonts w:ascii="Helvetica" w:hAnsi="Helvetica"/>
          <w:color w:val="333333"/>
          <w:sz w:val="21"/>
          <w:szCs w:val="21"/>
        </w:rPr>
        <w:br/>
        <w:t>d) har avbrutit sin näringsverksamhet eller befinner sig i en motsvarande situation till följd av ett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</w:t>
      </w:r>
      <w:r w:rsidR="00625912">
        <w:rPr>
          <w:rFonts w:ascii="Helvetica" w:hAnsi="Helvetica"/>
          <w:color w:val="333333"/>
          <w:sz w:val="21"/>
          <w:szCs w:val="21"/>
        </w:rPr>
        <w:t xml:space="preserve"> 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="00625912">
        <w:rPr>
          <w:rFonts w:ascii="Helvetica" w:hAnsi="Helvetica"/>
          <w:color w:val="333333"/>
          <w:sz w:val="21"/>
          <w:szCs w:val="21"/>
        </w:rPr>
        <w:t>förfarande enligt nationella lagar och andra författningar som liknar dem som avses i a-c,</w:t>
      </w:r>
      <w:r w:rsidR="00625912">
        <w:rPr>
          <w:rFonts w:ascii="Helvetica" w:hAnsi="Helvetica"/>
          <w:color w:val="333333"/>
          <w:sz w:val="21"/>
          <w:szCs w:val="21"/>
        </w:rPr>
        <w:br/>
        <w:t>3. myndigheten kan visa att leverantören gjort sig skyldig till något allvarligt fel i yrkesutövningen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som gör att leverantörens redbarhet kan ifrågasättas,</w:t>
      </w:r>
      <w:r w:rsidR="00625912">
        <w:rPr>
          <w:rFonts w:ascii="Helvetica" w:hAnsi="Helvetica"/>
          <w:color w:val="333333"/>
          <w:sz w:val="21"/>
          <w:szCs w:val="21"/>
        </w:rPr>
        <w:br/>
        <w:t>4. myndigheten har tillräckligt sannolika indikationer på att leverantören har ingått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överenskommelser med andra leverantörer som syftar till att snedvrida konkurrensen,</w:t>
      </w:r>
      <w:r w:rsidR="00625912">
        <w:rPr>
          <w:rFonts w:ascii="Helvetica" w:hAnsi="Helvetica"/>
          <w:color w:val="333333"/>
          <w:sz w:val="21"/>
          <w:szCs w:val="21"/>
        </w:rPr>
        <w:br/>
        <w:t>5. leverantören har visat allvarliga eller ihållande brister i fullgörandet av något väsentligt krav i ett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tidigare kontrakt enligt denna lag, lagen (2016:1146) om upphandling inom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försörjningssektorerna, lagen (2016:1147) om upphandling av koncessioner eller lagen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(2011:1029) om upphandling på försvars- och säkerhetsområdet, och detta har medfört att det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tidigare kontraktet har sagts upp i förtid eller lett till skadestånd eller jämförbara påföljder,</w:t>
      </w:r>
      <w:r w:rsidR="00625912">
        <w:rPr>
          <w:rFonts w:ascii="Helvetica" w:hAnsi="Helvetica"/>
          <w:color w:val="333333"/>
          <w:sz w:val="21"/>
          <w:szCs w:val="21"/>
        </w:rPr>
        <w:br/>
        <w:t>6. myndigheten inte kan undvika en snedvridning av konkurrensen eller inte kan garantera en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likabehandling av leverantörerna på grund av jäv och detta inte kan avhjälpas genom andra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mindre ingripande åtgärder än uteslutning av leverantören,</w:t>
      </w:r>
      <w:r w:rsidR="00625912">
        <w:rPr>
          <w:rFonts w:ascii="Helvetica" w:hAnsi="Helvetica"/>
          <w:color w:val="333333"/>
          <w:sz w:val="21"/>
          <w:szCs w:val="21"/>
        </w:rPr>
        <w:br/>
        <w:t>7. myndigheten genom andra mindre ingripande åtgärder än uteslutning av leverantören inte kan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avhjälpa en snedvridning av konkurrensen på grund av ett sådant tidigare deltagande från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leverantörens sida som avses i 4 kap. 8 §,</w:t>
      </w:r>
      <w:r w:rsidR="00625912">
        <w:rPr>
          <w:rFonts w:ascii="Helvetica" w:hAnsi="Helvetica"/>
          <w:color w:val="333333"/>
          <w:sz w:val="21"/>
          <w:szCs w:val="21"/>
        </w:rPr>
        <w:br/>
        <w:t>8. leverantören i allvarlig omfattning</w:t>
      </w:r>
      <w:r w:rsidR="00625912">
        <w:rPr>
          <w:rFonts w:ascii="Helvetica" w:hAnsi="Helvetica"/>
          <w:color w:val="333333"/>
          <w:sz w:val="21"/>
          <w:szCs w:val="21"/>
        </w:rPr>
        <w:br/>
        <w:t>a) har lämnat oriktiga uppgifter om den information som kan begäras för kontroll av att det inte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finns grund för att utesluta leverantören från att delta i upphandlingen enligt detta kapitel eller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av att leverantören uppfyller tillämpliga kvalificeringskrav enligt 14 kap. 1-5 §§,</w:t>
      </w:r>
      <w:r w:rsidR="00625912">
        <w:rPr>
          <w:rFonts w:ascii="Helvetica" w:hAnsi="Helvetica"/>
          <w:color w:val="333333"/>
          <w:sz w:val="21"/>
          <w:szCs w:val="21"/>
        </w:rPr>
        <w:br/>
        <w:t>b) har undanhållit sådan information, eller</w:t>
      </w:r>
      <w:r w:rsidR="00625912">
        <w:rPr>
          <w:rFonts w:ascii="Helvetica" w:hAnsi="Helvetica"/>
          <w:color w:val="333333"/>
          <w:sz w:val="21"/>
          <w:szCs w:val="21"/>
        </w:rPr>
        <w:br/>
        <w:t>c) inte har lämnat de kompletterande dokument som myndigheten har begärt in enligt 15 kap. 3-5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§§, eller</w:t>
      </w:r>
      <w:r w:rsidR="00625912">
        <w:rPr>
          <w:rFonts w:ascii="Helvetica" w:hAnsi="Helvetica"/>
          <w:color w:val="333333"/>
          <w:sz w:val="21"/>
          <w:szCs w:val="21"/>
        </w:rPr>
        <w:br/>
        <w:t>9. leverantören otillbörligt har försökt att påverka den upphandlande myndighetens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beslutsprocess eller tillägna sig sekretessbelagda uppgifter som kan ge leverantören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otillbörliga fördelar i upphandlingen eller av oaktsamhet har lämnat vilseledande uppgifter som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kan ha en väsentlig inverkan på de beslut som fattas under upphandlingen i fråga om </w:t>
      </w:r>
    </w:p>
    <w:p w:rsidR="00DE4575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 </w:t>
      </w:r>
      <w:r w:rsidR="00625912">
        <w:rPr>
          <w:rFonts w:ascii="Helvetica" w:hAnsi="Helvetica"/>
          <w:color w:val="333333"/>
          <w:sz w:val="21"/>
          <w:szCs w:val="21"/>
        </w:rPr>
        <w:t>uteslutning av leverantörer, urval av leverantörer som kan tilldelas kontrakt och tilldelning av</w:t>
      </w:r>
    </w:p>
    <w:p w:rsidR="00625912" w:rsidRDefault="00DE4575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   </w:t>
      </w:r>
      <w:r w:rsidR="00625912">
        <w:rPr>
          <w:rFonts w:ascii="Helvetica" w:hAnsi="Helvetica"/>
          <w:color w:val="333333"/>
          <w:sz w:val="21"/>
          <w:szCs w:val="21"/>
        </w:rPr>
        <w:t xml:space="preserve"> kontrakt.</w:t>
      </w:r>
    </w:p>
    <w:p w:rsidR="00FD6509" w:rsidRDefault="00FD6509">
      <w:pPr>
        <w:rPr>
          <w:rFonts w:ascii="Helvetica" w:hAnsi="Helvetica"/>
          <w:color w:val="333333"/>
          <w:sz w:val="21"/>
          <w:szCs w:val="21"/>
        </w:rPr>
      </w:pPr>
    </w:p>
    <w:bookmarkStart w:id="0" w:name="_GoBack"/>
    <w:p w:rsidR="00FD6509" w:rsidRPr="00FD6509" w:rsidRDefault="00FD6509">
      <w:pPr>
        <w:rPr>
          <w:rFonts w:ascii="Helvetica" w:hAnsi="Helvetica"/>
          <w:color w:val="333333"/>
          <w:sz w:val="21"/>
          <w:szCs w:val="21"/>
        </w:rPr>
      </w:pPr>
      <w:r w:rsidRPr="00FD6509">
        <w:rPr>
          <w:rFonts w:ascii="Helvetica" w:hAnsi="Helvetica"/>
          <w:color w:val="333333"/>
          <w:sz w:val="21"/>
          <w:szCs w:val="21"/>
        </w:rPr>
        <w:t>En leverantör som är föremål för en uteslutningsgrund kan ändå få rätt att delta i upphandlingen om leverantören vidtagit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FD6509">
        <w:rPr>
          <w:rFonts w:ascii="Helvetica" w:hAnsi="Helvetica"/>
          <w:color w:val="333333"/>
          <w:sz w:val="21"/>
          <w:szCs w:val="21"/>
        </w:rPr>
        <w:t>”självsanering</w:t>
      </w:r>
      <w:r>
        <w:rPr>
          <w:rFonts w:ascii="Helvetica" w:hAnsi="Helvetica"/>
          <w:color w:val="333333"/>
          <w:sz w:val="21"/>
          <w:szCs w:val="21"/>
        </w:rPr>
        <w:t>s</w:t>
      </w:r>
      <w:r w:rsidRPr="00FD6509">
        <w:rPr>
          <w:rFonts w:ascii="Helvetica" w:hAnsi="Helvetica"/>
          <w:color w:val="333333"/>
          <w:sz w:val="21"/>
          <w:szCs w:val="21"/>
        </w:rPr>
        <w:t>åtgärder”</w:t>
      </w:r>
      <w:r w:rsidR="009E7339">
        <w:rPr>
          <w:rFonts w:ascii="Helvetica" w:hAnsi="Helvetica"/>
          <w:color w:val="333333"/>
          <w:sz w:val="21"/>
          <w:szCs w:val="21"/>
        </w:rPr>
        <w:t xml:space="preserve"> enligt 13kap. 5§</w:t>
      </w:r>
      <w:r w:rsidRPr="00FD6509">
        <w:rPr>
          <w:rFonts w:ascii="Helvetica" w:hAnsi="Helvetica"/>
          <w:color w:val="333333"/>
          <w:sz w:val="21"/>
          <w:szCs w:val="21"/>
        </w:rPr>
        <w:t>. Sådana åtgärder kan bestå i att leverantören samarbetat med myndigheter, betalat eventuella böter eller sanktionsavgifter och vidtagit konkreta åtgärder för att felet inte ska upprepas.</w:t>
      </w:r>
    </w:p>
    <w:bookmarkEnd w:id="0"/>
    <w:p w:rsidR="00625912" w:rsidRDefault="00625912"/>
    <w:p w:rsidR="002B08D8" w:rsidRPr="00DE4575" w:rsidRDefault="00DB3A53">
      <w:pPr>
        <w:rPr>
          <w:rFonts w:ascii="Helvetica" w:hAnsi="Helvetica"/>
          <w:color w:val="333333"/>
          <w:sz w:val="21"/>
          <w:szCs w:val="21"/>
        </w:rPr>
      </w:pPr>
      <w:r w:rsidRPr="00DE4575">
        <w:rPr>
          <w:rFonts w:ascii="Helvetica" w:hAnsi="Helvetica"/>
          <w:color w:val="333333"/>
          <w:sz w:val="21"/>
          <w:szCs w:val="21"/>
        </w:rPr>
        <w:t>Om vi under avtalets gång inte uppfyller någon eller några av ovanstående punkter och rättelse inte sker omgående efter kommunens anmo</w:t>
      </w:r>
      <w:r w:rsidR="00F03BF4" w:rsidRPr="00DE4575">
        <w:rPr>
          <w:rFonts w:ascii="Helvetica" w:hAnsi="Helvetica"/>
          <w:color w:val="333333"/>
          <w:sz w:val="21"/>
          <w:szCs w:val="21"/>
        </w:rPr>
        <w:t>dan, är detta rättslig grund för kommunen att häva avtalet, utan att vi kan ställa ekonomiska eller andra krav på kommunen. Sådan hävning kan ske med omedelbar verkan.</w:t>
      </w:r>
    </w:p>
    <w:p w:rsidR="00105F21" w:rsidRPr="00DE4575" w:rsidRDefault="00105F21">
      <w:pPr>
        <w:rPr>
          <w:rFonts w:ascii="Helvetica" w:hAnsi="Helvetica"/>
          <w:color w:val="333333"/>
          <w:sz w:val="21"/>
          <w:szCs w:val="21"/>
        </w:rPr>
      </w:pPr>
    </w:p>
    <w:p w:rsidR="002B08D8" w:rsidRPr="00DE4575" w:rsidRDefault="002B08D8">
      <w:pPr>
        <w:rPr>
          <w:rFonts w:ascii="Helvetica" w:hAnsi="Helvetica"/>
          <w:color w:val="333333"/>
          <w:sz w:val="21"/>
          <w:szCs w:val="21"/>
        </w:rPr>
      </w:pPr>
      <w:r w:rsidRPr="00DE4575">
        <w:rPr>
          <w:rFonts w:ascii="Helvetica" w:hAnsi="Helvetica"/>
          <w:color w:val="333333"/>
          <w:sz w:val="21"/>
          <w:szCs w:val="21"/>
        </w:rPr>
        <w:t>Vi är medvetna om att oriktiga uppgifter i denna försäkran också är grund för hävande av avtal.</w:t>
      </w:r>
    </w:p>
    <w:p w:rsidR="00401492" w:rsidRDefault="00401492"/>
    <w:p w:rsidR="000B6F37" w:rsidRPr="00F26DBC" w:rsidRDefault="000B6F37" w:rsidP="000B6F37">
      <w:pPr>
        <w:rPr>
          <w:b/>
        </w:rPr>
      </w:pPr>
      <w:r w:rsidRPr="00F26DBC">
        <w:rPr>
          <w:b/>
        </w:rPr>
        <w:t>Härmed försäkras på heder och samvete att undertecknat företag:</w:t>
      </w:r>
    </w:p>
    <w:p w:rsidR="002B08D8" w:rsidRDefault="002B08D8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3"/>
        <w:gridCol w:w="3993"/>
      </w:tblGrid>
      <w:tr w:rsidR="002B08D8">
        <w:trPr>
          <w:cantSplit/>
        </w:trPr>
        <w:tc>
          <w:tcPr>
            <w:tcW w:w="77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Ort och datum</w:t>
            </w:r>
          </w:p>
        </w:tc>
      </w:tr>
      <w:tr w:rsidR="002B08D8">
        <w:trPr>
          <w:cantSplit/>
        </w:trPr>
        <w:tc>
          <w:tcPr>
            <w:tcW w:w="77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120" w:after="60"/>
            </w:pPr>
          </w:p>
        </w:tc>
      </w:tr>
      <w:tr w:rsidR="002B08D8">
        <w:tc>
          <w:tcPr>
            <w:tcW w:w="3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Företag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Organisationsnummer</w:t>
            </w:r>
          </w:p>
        </w:tc>
      </w:tr>
      <w:tr w:rsidR="002B08D8">
        <w:tc>
          <w:tcPr>
            <w:tcW w:w="3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120" w:after="60"/>
            </w:pPr>
          </w:p>
        </w:tc>
        <w:tc>
          <w:tcPr>
            <w:tcW w:w="3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120" w:after="60"/>
            </w:pPr>
          </w:p>
        </w:tc>
      </w:tr>
      <w:tr w:rsidR="002B08D8">
        <w:tc>
          <w:tcPr>
            <w:tcW w:w="37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Underskrift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Namnförtydligande</w:t>
            </w:r>
          </w:p>
        </w:tc>
      </w:tr>
      <w:tr w:rsidR="002B08D8">
        <w:tc>
          <w:tcPr>
            <w:tcW w:w="37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120" w:after="60"/>
            </w:pPr>
          </w:p>
        </w:tc>
        <w:tc>
          <w:tcPr>
            <w:tcW w:w="3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8D8" w:rsidRDefault="002B08D8">
            <w:pPr>
              <w:spacing w:before="120" w:after="60"/>
            </w:pPr>
          </w:p>
        </w:tc>
      </w:tr>
    </w:tbl>
    <w:p w:rsidR="002B08D8" w:rsidRDefault="002B08D8"/>
    <w:p w:rsidR="00401492" w:rsidRDefault="00401492"/>
    <w:p w:rsidR="002B08D8" w:rsidRDefault="002B08D8">
      <w:r>
        <w:t>För anbudsgivare från annat land än Sverige gäller motsvarande krav i tillämplig omfattning.</w:t>
      </w:r>
    </w:p>
    <w:sectPr w:rsidR="002B08D8" w:rsidSect="00625912">
      <w:headerReference w:type="default" r:id="rId8"/>
      <w:footerReference w:type="default" r:id="rId9"/>
      <w:type w:val="continuous"/>
      <w:pgSz w:w="11906" w:h="16838" w:code="9"/>
      <w:pgMar w:top="1418" w:right="1418" w:bottom="1135" w:left="1418" w:header="73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264" w:rsidRDefault="00F17264">
      <w:r>
        <w:separator/>
      </w:r>
    </w:p>
  </w:endnote>
  <w:endnote w:type="continuationSeparator" w:id="0">
    <w:p w:rsidR="00F17264" w:rsidRDefault="00F1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8D8" w:rsidRDefault="00E00EE6">
    <w:pPr>
      <w:pStyle w:val="Sidfot"/>
      <w:pBdr>
        <w:top w:val="single" w:sz="4" w:space="1" w:color="auto"/>
      </w:pBdr>
      <w:tabs>
        <w:tab w:val="clear" w:pos="4819"/>
        <w:tab w:val="clear" w:pos="9071"/>
        <w:tab w:val="left" w:pos="3686"/>
        <w:tab w:val="left" w:pos="4253"/>
        <w:tab w:val="right" w:pos="9498"/>
      </w:tabs>
      <w:spacing w:before="45"/>
      <w:rPr>
        <w:sz w:val="6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-1339850</wp:posOffset>
              </wp:positionH>
              <wp:positionV relativeFrom="paragraph">
                <wp:posOffset>-298450</wp:posOffset>
              </wp:positionV>
              <wp:extent cx="1666875" cy="22860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166687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08D8" w:rsidRDefault="002B08D8">
                          <w:pPr>
                            <w:rPr>
                              <w:sz w:val="12"/>
                              <w:lang w:val="de-DE"/>
                            </w:rPr>
                          </w:pPr>
                        </w:p>
                      </w:txbxContent>
                    </wps:txbx>
                    <wps:bodyPr rot="0" vert="vert270" wrap="square" lIns="85725" tIns="47625" rIns="85725" bIns="4762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rect id="Rectangle 2" o:spid="_x0000_s1026" style="position:absolute;margin-left:-105.5pt;margin-top:-23.5pt;width:131.25pt;height:18pt;rotation:9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" o:allowincell="f" filled="f" stroked="f">
              <v:textbox style="layout-flow:vertical;mso-layout-flow-alt:bottom-to-top" inset="6.75pt,3.75pt,6.75pt,3.75pt">
                <w:txbxContent>
                  <w:p w:rsidR="002B08D8" w:rsidRDefault="002B08D8">
                    <w:pPr>
                      <w:rPr>
                        <w:sz w:val="12"/>
                        <w:lang w:val="de-DE"/>
                      </w:rPr>
                    </w:pPr>
                  </w:p>
                </w:txbxContent>
              </v:textbox>
            </v:rect>
          </w:pict>
        </mc:Fallback>
      </mc:AlternateContent>
    </w:r>
    <w:r w:rsidR="002B08D8">
      <w:rPr>
        <w:sz w:val="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264" w:rsidRDefault="00F17264">
      <w:r>
        <w:separator/>
      </w:r>
    </w:p>
  </w:footnote>
  <w:footnote w:type="continuationSeparator" w:id="0">
    <w:p w:rsidR="00F17264" w:rsidRDefault="00F17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61"/>
      <w:gridCol w:w="5797"/>
    </w:tblGrid>
    <w:tr w:rsidR="002B08D8">
      <w:trPr>
        <w:cantSplit/>
        <w:trHeight w:val="851"/>
      </w:trPr>
      <w:tc>
        <w:tcPr>
          <w:tcW w:w="3261" w:type="dxa"/>
        </w:tcPr>
        <w:p w:rsidR="002B08D8" w:rsidRPr="00183150" w:rsidRDefault="00E00EE6">
          <w:pPr>
            <w:rPr>
              <w:b/>
              <w:sz w:val="40"/>
              <w:szCs w:val="40"/>
            </w:rPr>
          </w:pPr>
          <w:r w:rsidRPr="00186AB7">
            <w:rPr>
              <w:rFonts w:cs="Arial"/>
              <w:noProof/>
              <w:color w:val="0000FF"/>
            </w:rPr>
            <w:drawing>
              <wp:inline distT="0" distB="0" distL="0" distR="0">
                <wp:extent cx="1910080" cy="685800"/>
                <wp:effectExtent l="0" t="0" r="0" b="0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08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97" w:type="dxa"/>
        </w:tcPr>
        <w:p w:rsidR="002B08D8" w:rsidRDefault="00A40E73" w:rsidP="00A40E73">
          <w:pPr>
            <w:tabs>
              <w:tab w:val="left" w:pos="252"/>
              <w:tab w:val="right" w:pos="5685"/>
            </w:tabs>
            <w:spacing w:before="120"/>
            <w:rPr>
              <w:b/>
              <w:smallCaps/>
              <w:sz w:val="32"/>
            </w:rPr>
          </w:pPr>
          <w:r>
            <w:rPr>
              <w:b/>
              <w:smallCaps/>
              <w:sz w:val="32"/>
            </w:rPr>
            <w:tab/>
          </w:r>
          <w:r>
            <w:rPr>
              <w:b/>
              <w:smallCaps/>
              <w:sz w:val="32"/>
            </w:rPr>
            <w:tab/>
            <w:t>Egen</w:t>
          </w:r>
          <w:r w:rsidR="002B08D8">
            <w:rPr>
              <w:b/>
              <w:smallCaps/>
              <w:sz w:val="32"/>
            </w:rPr>
            <w:t>försäkran</w:t>
          </w:r>
        </w:p>
        <w:p w:rsidR="002B08D8" w:rsidRDefault="002B08D8">
          <w:pPr>
            <w:jc w:val="right"/>
            <w:rPr>
              <w:b/>
              <w:smallCaps/>
              <w:sz w:val="16"/>
            </w:rPr>
          </w:pPr>
          <w:r>
            <w:rPr>
              <w:b/>
              <w:smallCaps/>
              <w:sz w:val="16"/>
            </w:rPr>
            <w:t xml:space="preserve"> </w:t>
          </w:r>
        </w:p>
      </w:tc>
    </w:tr>
  </w:tbl>
  <w:p w:rsidR="002B08D8" w:rsidRDefault="002B08D8">
    <w:pPr>
      <w:pStyle w:val="Sidhuvud"/>
      <w:tabs>
        <w:tab w:val="clear" w:pos="4819"/>
        <w:tab w:val="clear" w:pos="9071"/>
        <w:tab w:val="left" w:pos="7065"/>
      </w:tabs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98D8FC02"/>
    <w:lvl w:ilvl="0">
      <w:start w:val="1"/>
      <w:numFmt w:val="decimal"/>
      <w:lvlText w:val="%1.0"/>
      <w:lvlJc w:val="left"/>
      <w:pPr>
        <w:tabs>
          <w:tab w:val="num" w:pos="1701"/>
        </w:tabs>
        <w:ind w:left="1701" w:hanging="1701"/>
      </w:pPr>
      <w:rPr>
        <w:rFonts w:ascii="Verdana" w:hAnsi="Verdana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701"/>
        </w:tabs>
        <w:ind w:left="1701" w:hanging="1417"/>
      </w:pPr>
      <w:rPr>
        <w:rFonts w:ascii="Verdana" w:hAnsi="Verdana" w:hint="default"/>
        <w:b/>
        <w:i w:val="0"/>
        <w:sz w:val="26"/>
        <w:u w:val="no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1417"/>
      </w:pPr>
      <w:rPr>
        <w:rFonts w:ascii="Verdana" w:hAnsi="Verdana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417"/>
      </w:pPr>
      <w:rPr>
        <w:rFonts w:ascii="Verdana" w:hAnsi="Verdana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-283"/>
        </w:tabs>
        <w:ind w:left="-283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83"/>
        </w:tabs>
        <w:ind w:left="-283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3"/>
        </w:tabs>
        <w:ind w:left="-283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283"/>
        </w:tabs>
        <w:ind w:left="-283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83"/>
        </w:tabs>
        <w:ind w:left="-283" w:firstLine="0"/>
      </w:pPr>
      <w:rPr>
        <w:rFonts w:hint="default"/>
      </w:rPr>
    </w:lvl>
  </w:abstractNum>
  <w:abstractNum w:abstractNumId="1">
    <w:nsid w:val="178758D4"/>
    <w:multiLevelType w:val="hybridMultilevel"/>
    <w:tmpl w:val="2F4CFD7A"/>
    <w:lvl w:ilvl="0" w:tplc="7D6AAB84">
      <w:start w:val="1"/>
      <w:numFmt w:val="decimal"/>
      <w:lvlText w:val="%1."/>
      <w:lvlJc w:val="left"/>
      <w:pPr>
        <w:tabs>
          <w:tab w:val="num" w:pos="2145"/>
        </w:tabs>
        <w:ind w:left="2145" w:hanging="360"/>
      </w:pPr>
    </w:lvl>
    <w:lvl w:ilvl="1" w:tplc="675EF6B4" w:tentative="1">
      <w:start w:val="1"/>
      <w:numFmt w:val="lowerLetter"/>
      <w:lvlText w:val="%2."/>
      <w:lvlJc w:val="left"/>
      <w:pPr>
        <w:tabs>
          <w:tab w:val="num" w:pos="2865"/>
        </w:tabs>
        <w:ind w:left="2865" w:hanging="360"/>
      </w:pPr>
    </w:lvl>
    <w:lvl w:ilvl="2" w:tplc="151E9B44" w:tentative="1">
      <w:start w:val="1"/>
      <w:numFmt w:val="lowerRoman"/>
      <w:lvlText w:val="%3."/>
      <w:lvlJc w:val="right"/>
      <w:pPr>
        <w:tabs>
          <w:tab w:val="num" w:pos="3585"/>
        </w:tabs>
        <w:ind w:left="3585" w:hanging="180"/>
      </w:pPr>
    </w:lvl>
    <w:lvl w:ilvl="3" w:tplc="F15A9416" w:tentative="1">
      <w:start w:val="1"/>
      <w:numFmt w:val="decimal"/>
      <w:lvlText w:val="%4."/>
      <w:lvlJc w:val="left"/>
      <w:pPr>
        <w:tabs>
          <w:tab w:val="num" w:pos="4305"/>
        </w:tabs>
        <w:ind w:left="4305" w:hanging="360"/>
      </w:pPr>
    </w:lvl>
    <w:lvl w:ilvl="4" w:tplc="AA3C36DE" w:tentative="1">
      <w:start w:val="1"/>
      <w:numFmt w:val="lowerLetter"/>
      <w:lvlText w:val="%5."/>
      <w:lvlJc w:val="left"/>
      <w:pPr>
        <w:tabs>
          <w:tab w:val="num" w:pos="5025"/>
        </w:tabs>
        <w:ind w:left="5025" w:hanging="360"/>
      </w:pPr>
    </w:lvl>
    <w:lvl w:ilvl="5" w:tplc="6CA0A3C2" w:tentative="1">
      <w:start w:val="1"/>
      <w:numFmt w:val="lowerRoman"/>
      <w:lvlText w:val="%6."/>
      <w:lvlJc w:val="right"/>
      <w:pPr>
        <w:tabs>
          <w:tab w:val="num" w:pos="5745"/>
        </w:tabs>
        <w:ind w:left="5745" w:hanging="180"/>
      </w:pPr>
    </w:lvl>
    <w:lvl w:ilvl="6" w:tplc="F89E7954" w:tentative="1">
      <w:start w:val="1"/>
      <w:numFmt w:val="decimal"/>
      <w:lvlText w:val="%7."/>
      <w:lvlJc w:val="left"/>
      <w:pPr>
        <w:tabs>
          <w:tab w:val="num" w:pos="6465"/>
        </w:tabs>
        <w:ind w:left="6465" w:hanging="360"/>
      </w:pPr>
    </w:lvl>
    <w:lvl w:ilvl="7" w:tplc="1CAA06C0" w:tentative="1">
      <w:start w:val="1"/>
      <w:numFmt w:val="lowerLetter"/>
      <w:lvlText w:val="%8."/>
      <w:lvlJc w:val="left"/>
      <w:pPr>
        <w:tabs>
          <w:tab w:val="num" w:pos="7185"/>
        </w:tabs>
        <w:ind w:left="7185" w:hanging="360"/>
      </w:pPr>
    </w:lvl>
    <w:lvl w:ilvl="8" w:tplc="6EC86F64" w:tentative="1">
      <w:start w:val="1"/>
      <w:numFmt w:val="lowerRoman"/>
      <w:lvlText w:val="%9."/>
      <w:lvlJc w:val="right"/>
      <w:pPr>
        <w:tabs>
          <w:tab w:val="num" w:pos="7905"/>
        </w:tabs>
        <w:ind w:left="7905" w:hanging="180"/>
      </w:pPr>
    </w:lvl>
  </w:abstractNum>
  <w:abstractNum w:abstractNumId="2">
    <w:nsid w:val="17990A5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C8312B5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71B3A1F"/>
    <w:multiLevelType w:val="multilevel"/>
    <w:tmpl w:val="9E6C1566"/>
    <w:lvl w:ilvl="0">
      <w:start w:val="1"/>
      <w:numFmt w:val="decimal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5">
    <w:nsid w:val="38FB45C4"/>
    <w:multiLevelType w:val="singleLevel"/>
    <w:tmpl w:val="B64035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>
    <w:nsid w:val="452D1234"/>
    <w:multiLevelType w:val="hybridMultilevel"/>
    <w:tmpl w:val="39560A1C"/>
    <w:lvl w:ilvl="0" w:tplc="FEC21C50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9B92A9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781C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F899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680D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F7281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E89A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8C7B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7049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F15194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4C952B89"/>
    <w:multiLevelType w:val="multilevel"/>
    <w:tmpl w:val="E7762E64"/>
    <w:lvl w:ilvl="0">
      <w:start w:val="1"/>
      <w:numFmt w:val="bulle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FA4E27"/>
    <w:multiLevelType w:val="multilevel"/>
    <w:tmpl w:val="ED3E04F6"/>
    <w:lvl w:ilvl="0">
      <w:start w:val="1"/>
      <w:numFmt w:val="bulle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E964C9"/>
    <w:multiLevelType w:val="multilevel"/>
    <w:tmpl w:val="6DACB99C"/>
    <w:lvl w:ilvl="0">
      <w:start w:val="1"/>
      <w:numFmt w:val="bullet"/>
      <w:lvlText w:val=""/>
      <w:lvlJc w:val="left"/>
      <w:pPr>
        <w:tabs>
          <w:tab w:val="num" w:pos="170"/>
        </w:tabs>
        <w:ind w:left="1588" w:hanging="17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BA2DFF"/>
    <w:multiLevelType w:val="multilevel"/>
    <w:tmpl w:val="5C267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7D79589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4"/>
  </w:num>
  <w:num w:numId="8">
    <w:abstractNumId w:val="1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9"/>
  </w:num>
  <w:num w:numId="14">
    <w:abstractNumId w:val="2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4B0"/>
    <w:rsid w:val="000B6F37"/>
    <w:rsid w:val="000E0F9A"/>
    <w:rsid w:val="000F7F2E"/>
    <w:rsid w:val="00105F21"/>
    <w:rsid w:val="001138E2"/>
    <w:rsid w:val="00183150"/>
    <w:rsid w:val="001B0964"/>
    <w:rsid w:val="001B7004"/>
    <w:rsid w:val="001D799F"/>
    <w:rsid w:val="001F5636"/>
    <w:rsid w:val="00225C1C"/>
    <w:rsid w:val="0026222D"/>
    <w:rsid w:val="002A4819"/>
    <w:rsid w:val="002B08D8"/>
    <w:rsid w:val="00301F52"/>
    <w:rsid w:val="00314473"/>
    <w:rsid w:val="003C2571"/>
    <w:rsid w:val="003C564E"/>
    <w:rsid w:val="00401492"/>
    <w:rsid w:val="004D1A82"/>
    <w:rsid w:val="005655E0"/>
    <w:rsid w:val="005867D9"/>
    <w:rsid w:val="005A54DC"/>
    <w:rsid w:val="00625912"/>
    <w:rsid w:val="00656773"/>
    <w:rsid w:val="006A42B7"/>
    <w:rsid w:val="007E4FD0"/>
    <w:rsid w:val="00847F3F"/>
    <w:rsid w:val="00884C52"/>
    <w:rsid w:val="008B0C29"/>
    <w:rsid w:val="008B4016"/>
    <w:rsid w:val="009324E0"/>
    <w:rsid w:val="00971A7E"/>
    <w:rsid w:val="009734B0"/>
    <w:rsid w:val="009B1837"/>
    <w:rsid w:val="009B4190"/>
    <w:rsid w:val="009E7339"/>
    <w:rsid w:val="00A14184"/>
    <w:rsid w:val="00A27D7F"/>
    <w:rsid w:val="00A40E73"/>
    <w:rsid w:val="00A507A2"/>
    <w:rsid w:val="00A83FFC"/>
    <w:rsid w:val="00C259D4"/>
    <w:rsid w:val="00C96EF2"/>
    <w:rsid w:val="00CA1350"/>
    <w:rsid w:val="00D14271"/>
    <w:rsid w:val="00DA279F"/>
    <w:rsid w:val="00DB3A53"/>
    <w:rsid w:val="00DC78E5"/>
    <w:rsid w:val="00DE4575"/>
    <w:rsid w:val="00E00EE6"/>
    <w:rsid w:val="00E153D4"/>
    <w:rsid w:val="00EB643A"/>
    <w:rsid w:val="00F03BF4"/>
    <w:rsid w:val="00F17264"/>
    <w:rsid w:val="00F26DBC"/>
    <w:rsid w:val="00FD6509"/>
    <w:rsid w:val="00FE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hAnsi="Verdana"/>
    </w:rPr>
  </w:style>
  <w:style w:type="paragraph" w:styleId="Rubrik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Rubrik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Rubrik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Rubrik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Rubrik5">
    <w:name w:val="heading 5"/>
    <w:basedOn w:val="Normal"/>
    <w:next w:val="Normal"/>
    <w:qFormat/>
    <w:pPr>
      <w:keepNext/>
      <w:spacing w:before="120"/>
      <w:jc w:val="right"/>
      <w:outlineLvl w:val="4"/>
    </w:pPr>
    <w:rPr>
      <w:b/>
      <w:smallCaps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819"/>
        <w:tab w:val="right" w:pos="9071"/>
      </w:tabs>
    </w:pPr>
    <w:rPr>
      <w:sz w:val="16"/>
    </w:rPr>
  </w:style>
  <w:style w:type="paragraph" w:styleId="Sidfot">
    <w:name w:val="footer"/>
    <w:basedOn w:val="Normal"/>
    <w:pPr>
      <w:tabs>
        <w:tab w:val="center" w:pos="4819"/>
        <w:tab w:val="right" w:pos="9071"/>
      </w:tabs>
    </w:pPr>
    <w:rPr>
      <w:sz w:val="16"/>
    </w:rPr>
  </w:style>
  <w:style w:type="character" w:styleId="Sidnummer">
    <w:name w:val="page number"/>
    <w:basedOn w:val="Standardstycketeckensnitt"/>
  </w:style>
  <w:style w:type="paragraph" w:customStyle="1" w:styleId="eAvrop1">
    <w:name w:val="eAvrop1"/>
    <w:basedOn w:val="Rubrik1"/>
    <w:next w:val="Normal"/>
    <w:pPr>
      <w:keepNext w:val="0"/>
      <w:spacing w:after="0"/>
      <w:ind w:left="1418"/>
    </w:pPr>
    <w:rPr>
      <w:rFonts w:ascii="Verdana" w:hAnsi="Verdana"/>
      <w:smallCaps/>
      <w:sz w:val="24"/>
    </w:rPr>
  </w:style>
  <w:style w:type="paragraph" w:customStyle="1" w:styleId="eAvrop2">
    <w:name w:val="eAvrop2"/>
    <w:basedOn w:val="Rubrik2"/>
    <w:next w:val="Normal"/>
    <w:pPr>
      <w:keepNext w:val="0"/>
      <w:spacing w:before="120" w:after="0"/>
      <w:ind w:left="1418"/>
    </w:pPr>
    <w:rPr>
      <w:rFonts w:ascii="Verdana" w:hAnsi="Verdana"/>
      <w:i w:val="0"/>
      <w:kern w:val="28"/>
      <w:sz w:val="22"/>
    </w:rPr>
  </w:style>
  <w:style w:type="paragraph" w:customStyle="1" w:styleId="eAvrop3">
    <w:name w:val="eAvrop3"/>
    <w:basedOn w:val="Rubrik3"/>
    <w:next w:val="Normal"/>
    <w:pPr>
      <w:keepNext w:val="0"/>
      <w:spacing w:before="60" w:after="0"/>
      <w:ind w:left="1418"/>
    </w:pPr>
    <w:rPr>
      <w:rFonts w:ascii="Verdana" w:hAnsi="Verdana"/>
      <w:b/>
      <w:kern w:val="28"/>
      <w:sz w:val="20"/>
    </w:rPr>
  </w:style>
  <w:style w:type="paragraph" w:customStyle="1" w:styleId="eAvrop4">
    <w:name w:val="eAvrop4"/>
    <w:basedOn w:val="Rubrik4"/>
    <w:next w:val="Normal"/>
    <w:pPr>
      <w:keepNext w:val="0"/>
      <w:spacing w:before="60" w:after="0"/>
      <w:ind w:left="1418"/>
    </w:pPr>
    <w:rPr>
      <w:rFonts w:ascii="Verdana" w:hAnsi="Verdana"/>
      <w:smallCaps/>
      <w:kern w:val="28"/>
      <w:sz w:val="18"/>
    </w:rPr>
  </w:style>
  <w:style w:type="paragraph" w:customStyle="1" w:styleId="eAvropBrd">
    <w:name w:val="eAvropBröd"/>
    <w:basedOn w:val="Normal"/>
    <w:pPr>
      <w:tabs>
        <w:tab w:val="left" w:pos="3969"/>
        <w:tab w:val="left" w:pos="5670"/>
        <w:tab w:val="decimal" w:pos="7938"/>
      </w:tabs>
      <w:spacing w:after="60"/>
      <w:ind w:left="1418"/>
    </w:pPr>
    <w:rPr>
      <w:sz w:val="18"/>
    </w:rPr>
  </w:style>
  <w:style w:type="paragraph" w:customStyle="1" w:styleId="eAvropNotera">
    <w:name w:val="eAvropNotera"/>
    <w:basedOn w:val="eAvropBrd"/>
    <w:next w:val="eAvropBrd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AvropPunkt">
    <w:name w:val="eAvropPunkt"/>
    <w:basedOn w:val="eAvropBrd"/>
    <w:pPr>
      <w:numPr>
        <w:numId w:val="9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FD650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D6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hAnsi="Verdana"/>
    </w:rPr>
  </w:style>
  <w:style w:type="paragraph" w:styleId="Rubrik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Rubrik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Rubrik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Rubrik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Rubrik5">
    <w:name w:val="heading 5"/>
    <w:basedOn w:val="Normal"/>
    <w:next w:val="Normal"/>
    <w:qFormat/>
    <w:pPr>
      <w:keepNext/>
      <w:spacing w:before="120"/>
      <w:jc w:val="right"/>
      <w:outlineLvl w:val="4"/>
    </w:pPr>
    <w:rPr>
      <w:b/>
      <w:smallCaps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819"/>
        <w:tab w:val="right" w:pos="9071"/>
      </w:tabs>
    </w:pPr>
    <w:rPr>
      <w:sz w:val="16"/>
    </w:rPr>
  </w:style>
  <w:style w:type="paragraph" w:styleId="Sidfot">
    <w:name w:val="footer"/>
    <w:basedOn w:val="Normal"/>
    <w:pPr>
      <w:tabs>
        <w:tab w:val="center" w:pos="4819"/>
        <w:tab w:val="right" w:pos="9071"/>
      </w:tabs>
    </w:pPr>
    <w:rPr>
      <w:sz w:val="16"/>
    </w:rPr>
  </w:style>
  <w:style w:type="character" w:styleId="Sidnummer">
    <w:name w:val="page number"/>
    <w:basedOn w:val="Standardstycketeckensnitt"/>
  </w:style>
  <w:style w:type="paragraph" w:customStyle="1" w:styleId="eAvrop1">
    <w:name w:val="eAvrop1"/>
    <w:basedOn w:val="Rubrik1"/>
    <w:next w:val="Normal"/>
    <w:pPr>
      <w:keepNext w:val="0"/>
      <w:spacing w:after="0"/>
      <w:ind w:left="1418"/>
    </w:pPr>
    <w:rPr>
      <w:rFonts w:ascii="Verdana" w:hAnsi="Verdana"/>
      <w:smallCaps/>
      <w:sz w:val="24"/>
    </w:rPr>
  </w:style>
  <w:style w:type="paragraph" w:customStyle="1" w:styleId="eAvrop2">
    <w:name w:val="eAvrop2"/>
    <w:basedOn w:val="Rubrik2"/>
    <w:next w:val="Normal"/>
    <w:pPr>
      <w:keepNext w:val="0"/>
      <w:spacing w:before="120" w:after="0"/>
      <w:ind w:left="1418"/>
    </w:pPr>
    <w:rPr>
      <w:rFonts w:ascii="Verdana" w:hAnsi="Verdana"/>
      <w:i w:val="0"/>
      <w:kern w:val="28"/>
      <w:sz w:val="22"/>
    </w:rPr>
  </w:style>
  <w:style w:type="paragraph" w:customStyle="1" w:styleId="eAvrop3">
    <w:name w:val="eAvrop3"/>
    <w:basedOn w:val="Rubrik3"/>
    <w:next w:val="Normal"/>
    <w:pPr>
      <w:keepNext w:val="0"/>
      <w:spacing w:before="60" w:after="0"/>
      <w:ind w:left="1418"/>
    </w:pPr>
    <w:rPr>
      <w:rFonts w:ascii="Verdana" w:hAnsi="Verdana"/>
      <w:b/>
      <w:kern w:val="28"/>
      <w:sz w:val="20"/>
    </w:rPr>
  </w:style>
  <w:style w:type="paragraph" w:customStyle="1" w:styleId="eAvrop4">
    <w:name w:val="eAvrop4"/>
    <w:basedOn w:val="Rubrik4"/>
    <w:next w:val="Normal"/>
    <w:pPr>
      <w:keepNext w:val="0"/>
      <w:spacing w:before="60" w:after="0"/>
      <w:ind w:left="1418"/>
    </w:pPr>
    <w:rPr>
      <w:rFonts w:ascii="Verdana" w:hAnsi="Verdana"/>
      <w:smallCaps/>
      <w:kern w:val="28"/>
      <w:sz w:val="18"/>
    </w:rPr>
  </w:style>
  <w:style w:type="paragraph" w:customStyle="1" w:styleId="eAvropBrd">
    <w:name w:val="eAvropBröd"/>
    <w:basedOn w:val="Normal"/>
    <w:pPr>
      <w:tabs>
        <w:tab w:val="left" w:pos="3969"/>
        <w:tab w:val="left" w:pos="5670"/>
        <w:tab w:val="decimal" w:pos="7938"/>
      </w:tabs>
      <w:spacing w:after="60"/>
      <w:ind w:left="1418"/>
    </w:pPr>
    <w:rPr>
      <w:sz w:val="18"/>
    </w:rPr>
  </w:style>
  <w:style w:type="paragraph" w:customStyle="1" w:styleId="eAvropNotera">
    <w:name w:val="eAvropNotera"/>
    <w:basedOn w:val="eAvropBrd"/>
    <w:next w:val="eAvropBrd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AvropPunkt">
    <w:name w:val="eAvropPunkt"/>
    <w:basedOn w:val="eAvropBrd"/>
    <w:pPr>
      <w:numPr>
        <w:numId w:val="9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FD650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D6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02968">
              <w:marLeft w:val="0"/>
              <w:marRight w:val="0"/>
              <w:marTop w:val="0"/>
              <w:marBottom w:val="0"/>
              <w:divBdr>
                <w:top w:val="single" w:sz="6" w:space="2" w:color="D6E5F5"/>
                <w:left w:val="single" w:sz="6" w:space="0" w:color="D6E5F5"/>
                <w:bottom w:val="single" w:sz="6" w:space="0" w:color="D6E5F5"/>
                <w:right w:val="single" w:sz="6" w:space="0" w:color="D6E5F5"/>
              </w:divBdr>
              <w:divsChild>
                <w:div w:id="96292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26134">
                      <w:marLeft w:val="-45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microsoft.com/office/2007/relationships/stylesWithEffects" Target="stylesWithEffects.xml" />
  <Relationship Id="rId7" Type="http://schemas.openxmlformats.org/officeDocument/2006/relationships/endnotes" Target="endnote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1025</Words>
  <Characters>6161</Characters>
  <Application>Microsoft Office Word</Application>
  <DocSecurity>0</DocSecurity>
  <Lines>120</Lines>
  <Paragraphs>65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Karlstads kommun</vt:lpstr>
    </vt:vector>
  </TitlesOfParts>
  <Company>e-Avrop AB</Company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Karlstads kommun</dc:title>
  <dc:subject>Bilaga leverantörsförsäkran</dc:subject>
  <dc:creator>Rikard Blom e-Avrop AB</dc:creator>
  <cp:keywords>Upphandlingsstöd</cp:keywords>
  <dc:description>Tilläggsprogram för MS-Office ® Upphandlingsstöd för Access &amp; SQL-Server för kvalitetssäkrad upphandlng._x000d_© Copyright 1999-2003_x000d_   e-Avrop AB med ensamrätt.</dc:description>
  <cp:lastModifiedBy>Antwan Harraka</cp:lastModifiedBy>
  <cp:revision>5</cp:revision>
  <cp:lastPrinted>2010-05-11T12:01:00Z</cp:lastPrinted>
  <dcterms:created xsi:type="dcterms:W3CDTF">2018-08-20T06:06:00Z</dcterms:created>
  <dcterms:modified xsi:type="dcterms:W3CDTF">2021-10-26T12:31:00Z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MType">
    <vt:lpwstr/>
  </property>
</Properties>
</file>