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8FCF8" w14:textId="3C8B744A" w:rsidR="006C01FA" w:rsidRPr="00A20B0D" w:rsidRDefault="006605F1" w:rsidP="009A0BCA">
      <w:pPr>
        <w:pStyle w:val="Heading1"/>
        <w:spacing w:after="0"/>
        <w:rPr>
          <w:sz w:val="28"/>
          <w:szCs w:val="28"/>
        </w:rPr>
      </w:pPr>
      <w:r w:rsidRPr="1553AB37">
        <w:rPr>
          <w:sz w:val="28"/>
          <w:szCs w:val="28"/>
        </w:rPr>
        <w:t>BILAGA</w:t>
      </w:r>
      <w:r w:rsidR="085AB11D" w:rsidRPr="1553AB37">
        <w:rPr>
          <w:sz w:val="28"/>
          <w:szCs w:val="28"/>
        </w:rPr>
        <w:t xml:space="preserve"> 9</w:t>
      </w:r>
      <w:r w:rsidRPr="1553AB37">
        <w:rPr>
          <w:sz w:val="28"/>
          <w:szCs w:val="28"/>
        </w:rPr>
        <w:t xml:space="preserve">: </w:t>
      </w:r>
      <w:r w:rsidR="00636027" w:rsidRPr="1553AB37">
        <w:rPr>
          <w:sz w:val="28"/>
          <w:szCs w:val="28"/>
        </w:rPr>
        <w:t>HINDER FÖR HANDEL MED RYSSLAND</w:t>
      </w:r>
    </w:p>
    <w:p w14:paraId="0600EF48" w14:textId="5EF48677" w:rsidR="003F3C18" w:rsidRPr="003F3C18" w:rsidRDefault="003F3C18" w:rsidP="003F3C18">
      <w:pPr>
        <w:rPr>
          <w:rFonts w:ascii="Garamond" w:hAnsi="Garamond"/>
          <w:sz w:val="24"/>
          <w:szCs w:val="24"/>
          <w:lang w:eastAsia="sv-SE"/>
        </w:rPr>
      </w:pPr>
    </w:p>
    <w:p w14:paraId="06003696" w14:textId="77777777" w:rsidR="00806099" w:rsidRDefault="00806099" w:rsidP="00806099">
      <w:pPr>
        <w:pStyle w:val="paragraph"/>
        <w:numPr>
          <w:ilvl w:val="0"/>
          <w:numId w:val="8"/>
        </w:numPr>
        <w:spacing w:before="0" w:beforeAutospacing="0" w:after="0" w:afterAutospacing="0"/>
        <w:textAlignment w:val="baseline"/>
        <w:rPr>
          <w:rFonts w:ascii="Segoe UI" w:hAnsi="Segoe UI" w:cs="Segoe UI"/>
          <w:sz w:val="18"/>
          <w:szCs w:val="18"/>
        </w:rPr>
      </w:pPr>
      <w:r>
        <w:rPr>
          <w:rStyle w:val="normaltextrun"/>
          <w:rFonts w:ascii="Garamond" w:hAnsi="Garamond" w:cs="Segoe UI"/>
          <w:b/>
          <w:bCs/>
        </w:rPr>
        <w:t>Upplysningar om hur kriget i Ukraina påverkar upphandlingen</w:t>
      </w:r>
      <w:r>
        <w:rPr>
          <w:rStyle w:val="eop"/>
          <w:rFonts w:ascii="Garamond" w:hAnsi="Garamond" w:cs="Segoe UI"/>
        </w:rPr>
        <w:t> </w:t>
      </w:r>
    </w:p>
    <w:p w14:paraId="513ACFD2"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normaltextrun"/>
          <w:rFonts w:ascii="Garamond" w:hAnsi="Garamond" w:cs="Segoe UI"/>
        </w:rPr>
        <w:t>Med anledning av Rysslands aggression mot Ukraina har EU beslutat om sanktioner mot Ryssland och Belarus. Dessa sanktioner påverkar upphandlande organisationer och offentliga upphandlingar på flera olika sätt:</w:t>
      </w:r>
      <w:r>
        <w:rPr>
          <w:rStyle w:val="eop"/>
          <w:rFonts w:ascii="Garamond" w:hAnsi="Garamond" w:cs="Segoe UI"/>
        </w:rPr>
        <w:t> </w:t>
      </w:r>
    </w:p>
    <w:p w14:paraId="5843961D"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eop"/>
          <w:rFonts w:ascii="Garamond" w:hAnsi="Garamond" w:cs="Segoe UI"/>
        </w:rPr>
        <w:t> </w:t>
      </w:r>
    </w:p>
    <w:p w14:paraId="268F8918" w14:textId="77777777" w:rsidR="00C009B2" w:rsidRDefault="00806099" w:rsidP="00C009B2">
      <w:pPr>
        <w:pStyle w:val="paragraph"/>
        <w:numPr>
          <w:ilvl w:val="0"/>
          <w:numId w:val="9"/>
        </w:numPr>
        <w:spacing w:before="0" w:beforeAutospacing="0" w:after="0" w:afterAutospacing="0"/>
        <w:textAlignment w:val="baseline"/>
        <w:rPr>
          <w:rFonts w:ascii="Garamond" w:hAnsi="Garamond" w:cs="Segoe UI"/>
        </w:rPr>
      </w:pPr>
      <w:r>
        <w:rPr>
          <w:rStyle w:val="normaltextrun"/>
          <w:rFonts w:ascii="Garamond" w:hAnsi="Garamond" w:cs="Segoe UI"/>
        </w:rPr>
        <w:t>För det första finns ett förbud mot att göra betalningar med mera till vissa uppräknade personer och organisationer (frysning av tillgångar),</w:t>
      </w:r>
      <w:r>
        <w:rPr>
          <w:rStyle w:val="eop"/>
          <w:rFonts w:ascii="Garamond" w:hAnsi="Garamond" w:cs="Segoe UI"/>
        </w:rPr>
        <w:t> </w:t>
      </w:r>
    </w:p>
    <w:p w14:paraId="753F86AD" w14:textId="77777777" w:rsidR="00C009B2" w:rsidRDefault="00806099" w:rsidP="00C009B2">
      <w:pPr>
        <w:pStyle w:val="paragraph"/>
        <w:numPr>
          <w:ilvl w:val="0"/>
          <w:numId w:val="9"/>
        </w:numPr>
        <w:spacing w:before="0" w:beforeAutospacing="0" w:after="0" w:afterAutospacing="0"/>
        <w:textAlignment w:val="baseline"/>
        <w:rPr>
          <w:rFonts w:ascii="Garamond" w:hAnsi="Garamond" w:cs="Segoe UI"/>
        </w:rPr>
      </w:pPr>
      <w:r w:rsidRPr="00C009B2">
        <w:rPr>
          <w:rStyle w:val="normaltextrun"/>
          <w:rFonts w:ascii="Garamond" w:hAnsi="Garamond" w:cs="Segoe UI"/>
        </w:rPr>
        <w:t>För det andra finns ett förbud mot att importera, köpa och transportera vissa uppräknade varor (importförbud),</w:t>
      </w:r>
      <w:r w:rsidRPr="00C009B2">
        <w:rPr>
          <w:rStyle w:val="eop"/>
          <w:rFonts w:ascii="Garamond" w:hAnsi="Garamond" w:cs="Segoe UI"/>
        </w:rPr>
        <w:t> </w:t>
      </w:r>
    </w:p>
    <w:p w14:paraId="003B48D5" w14:textId="2CDEAA7F" w:rsidR="00806099" w:rsidRPr="00C009B2" w:rsidRDefault="00806099" w:rsidP="00C009B2">
      <w:pPr>
        <w:pStyle w:val="paragraph"/>
        <w:numPr>
          <w:ilvl w:val="0"/>
          <w:numId w:val="9"/>
        </w:numPr>
        <w:spacing w:before="0" w:beforeAutospacing="0" w:after="0" w:afterAutospacing="0"/>
        <w:textAlignment w:val="baseline"/>
        <w:rPr>
          <w:rFonts w:ascii="Garamond" w:hAnsi="Garamond" w:cs="Segoe UI"/>
        </w:rPr>
      </w:pPr>
      <w:r w:rsidRPr="00C009B2">
        <w:rPr>
          <w:rStyle w:val="normaltextrun"/>
          <w:rFonts w:ascii="Garamond" w:hAnsi="Garamond" w:cs="Segoe UI"/>
        </w:rPr>
        <w:t>För det tredje finns ett förbud mot att tilldela och fullgöra offentliga kontrakt med ryska aktörer.</w:t>
      </w:r>
      <w:r w:rsidRPr="00C009B2">
        <w:rPr>
          <w:rStyle w:val="eop"/>
          <w:rFonts w:ascii="Garamond" w:hAnsi="Garamond" w:cs="Segoe UI"/>
        </w:rPr>
        <w:t> </w:t>
      </w:r>
    </w:p>
    <w:p w14:paraId="7D65C01C" w14:textId="77777777" w:rsidR="00806099" w:rsidRDefault="00806099" w:rsidP="00806099">
      <w:pPr>
        <w:pStyle w:val="paragraph"/>
        <w:spacing w:before="0" w:beforeAutospacing="0" w:after="0" w:afterAutospacing="0"/>
        <w:ind w:left="720"/>
        <w:textAlignment w:val="baseline"/>
        <w:rPr>
          <w:rFonts w:ascii="Segoe UI" w:hAnsi="Segoe UI" w:cs="Segoe UI"/>
          <w:sz w:val="18"/>
          <w:szCs w:val="18"/>
        </w:rPr>
      </w:pPr>
      <w:r>
        <w:rPr>
          <w:rStyle w:val="eop"/>
          <w:rFonts w:ascii="Garamond" w:hAnsi="Garamond" w:cs="Segoe UI"/>
        </w:rPr>
        <w:t> </w:t>
      </w:r>
    </w:p>
    <w:p w14:paraId="4387DCDF"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normaltextrun"/>
          <w:rFonts w:ascii="Garamond" w:hAnsi="Garamond" w:cs="Segoe UI"/>
        </w:rPr>
        <w:t>Sanktionerna innehåller vissa begränsade möjligheter till undantag. Kommerskollegium har ett särskilt uppdrag i fråga om hanteringen av dessa undantag.</w:t>
      </w:r>
      <w:r>
        <w:rPr>
          <w:rStyle w:val="eop"/>
          <w:rFonts w:ascii="Garamond" w:hAnsi="Garamond" w:cs="Segoe UI"/>
        </w:rPr>
        <w:t> </w:t>
      </w:r>
    </w:p>
    <w:p w14:paraId="4E31320D"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eop"/>
          <w:rFonts w:ascii="Garamond" w:hAnsi="Garamond" w:cs="Segoe UI"/>
        </w:rPr>
        <w:t> </w:t>
      </w:r>
    </w:p>
    <w:p w14:paraId="5059EACC"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normaltextrun"/>
          <w:rFonts w:ascii="Garamond" w:hAnsi="Garamond" w:cs="Segoe UI"/>
        </w:rPr>
        <w:t>Sanktionerna innebär att upphandlande organisationer är förbjudna att direkt eller indirekt göra betalningar till sådana aktörer som omfattas av sanktionerna (finns upptagna på sanktionslistorna). Några krav som hänger samman med detta, till exempel skadestånd, får inte heller beviljas. Upphandlande organisationer får inte heller importera sådana varor och tjänster som omfattas av sanktionerna.</w:t>
      </w:r>
      <w:r>
        <w:rPr>
          <w:rStyle w:val="eop"/>
          <w:rFonts w:ascii="Garamond" w:hAnsi="Garamond" w:cs="Segoe UI"/>
        </w:rPr>
        <w:t> </w:t>
      </w:r>
    </w:p>
    <w:p w14:paraId="2491784A"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eop"/>
          <w:rFonts w:ascii="Garamond" w:hAnsi="Garamond" w:cs="Segoe UI"/>
        </w:rPr>
        <w:t> </w:t>
      </w:r>
    </w:p>
    <w:p w14:paraId="6A669668" w14:textId="77777777" w:rsidR="00C009B2" w:rsidRDefault="00806099" w:rsidP="00C009B2">
      <w:pPr>
        <w:pStyle w:val="paragraph"/>
        <w:spacing w:before="0" w:beforeAutospacing="0" w:after="0" w:afterAutospacing="0"/>
        <w:textAlignment w:val="baseline"/>
        <w:rPr>
          <w:rFonts w:ascii="Segoe UI" w:hAnsi="Segoe UI" w:cs="Segoe UI"/>
          <w:sz w:val="18"/>
          <w:szCs w:val="18"/>
        </w:rPr>
      </w:pPr>
      <w:r>
        <w:rPr>
          <w:rStyle w:val="normaltextrun"/>
          <w:rFonts w:ascii="Garamond" w:hAnsi="Garamond" w:cs="Segoe UI"/>
        </w:rPr>
        <w:t>Upphandlande organisationer får inte heller tilldela kontrakt till eller i förhållande till en leverantör som tillhör någon av följande kategorier:</w:t>
      </w:r>
      <w:r>
        <w:rPr>
          <w:rStyle w:val="eop"/>
          <w:rFonts w:ascii="Garamond" w:hAnsi="Garamond" w:cs="Segoe UI"/>
        </w:rPr>
        <w:t> </w:t>
      </w:r>
    </w:p>
    <w:p w14:paraId="61CED54E" w14:textId="77777777" w:rsidR="00C009B2" w:rsidRDefault="00C009B2" w:rsidP="00C009B2">
      <w:pPr>
        <w:pStyle w:val="paragraph"/>
        <w:spacing w:before="0" w:beforeAutospacing="0" w:after="0" w:afterAutospacing="0"/>
        <w:textAlignment w:val="baseline"/>
        <w:rPr>
          <w:rFonts w:ascii="Segoe UI" w:hAnsi="Segoe UI" w:cs="Segoe UI"/>
          <w:sz w:val="18"/>
          <w:szCs w:val="18"/>
        </w:rPr>
      </w:pPr>
    </w:p>
    <w:p w14:paraId="2106D6A9" w14:textId="77777777" w:rsidR="00C009B2" w:rsidRDefault="00806099" w:rsidP="00C009B2">
      <w:pPr>
        <w:pStyle w:val="paragraph"/>
        <w:numPr>
          <w:ilvl w:val="0"/>
          <w:numId w:val="10"/>
        </w:numPr>
        <w:spacing w:before="0" w:beforeAutospacing="0" w:after="0" w:afterAutospacing="0"/>
        <w:textAlignment w:val="baseline"/>
        <w:rPr>
          <w:rFonts w:ascii="Segoe UI" w:hAnsi="Segoe UI" w:cs="Segoe UI"/>
          <w:sz w:val="18"/>
          <w:szCs w:val="18"/>
        </w:rPr>
      </w:pPr>
      <w:r>
        <w:rPr>
          <w:rStyle w:val="normaltextrun"/>
          <w:rFonts w:ascii="Garamond" w:hAnsi="Garamond" w:cs="Segoe UI"/>
        </w:rPr>
        <w:t>Ryska medborgare eller fysiska eller juridiska personer som är etablerade i Ryssland,</w:t>
      </w:r>
      <w:r>
        <w:rPr>
          <w:rStyle w:val="eop"/>
          <w:rFonts w:ascii="Garamond" w:hAnsi="Garamond" w:cs="Segoe UI"/>
        </w:rPr>
        <w:t> </w:t>
      </w:r>
    </w:p>
    <w:p w14:paraId="315BF41A" w14:textId="77777777" w:rsidR="00C009B2" w:rsidRDefault="00806099" w:rsidP="00C009B2">
      <w:pPr>
        <w:pStyle w:val="paragraph"/>
        <w:numPr>
          <w:ilvl w:val="0"/>
          <w:numId w:val="10"/>
        </w:numPr>
        <w:spacing w:before="0" w:beforeAutospacing="0" w:after="0" w:afterAutospacing="0"/>
        <w:textAlignment w:val="baseline"/>
        <w:rPr>
          <w:rFonts w:ascii="Segoe UI" w:hAnsi="Segoe UI" w:cs="Segoe UI"/>
          <w:sz w:val="18"/>
          <w:szCs w:val="18"/>
        </w:rPr>
      </w:pPr>
      <w:r w:rsidRPr="00C009B2">
        <w:rPr>
          <w:rStyle w:val="normaltextrun"/>
          <w:rFonts w:ascii="Garamond" w:hAnsi="Garamond" w:cs="Segoe UI"/>
        </w:rPr>
        <w:t>Juridiska personer, enheter eller organ där någon som avses i a) direkt eller indirekt äger mer än 50 % av äganderätterna (exempelvis aktier),</w:t>
      </w:r>
      <w:r w:rsidRPr="00C009B2">
        <w:rPr>
          <w:rStyle w:val="eop"/>
          <w:rFonts w:ascii="Garamond" w:hAnsi="Garamond" w:cs="Segoe UI"/>
        </w:rPr>
        <w:t> </w:t>
      </w:r>
    </w:p>
    <w:p w14:paraId="684DAE19" w14:textId="027082F0" w:rsidR="00806099" w:rsidRPr="00C009B2" w:rsidRDefault="00806099" w:rsidP="00C009B2">
      <w:pPr>
        <w:pStyle w:val="paragraph"/>
        <w:numPr>
          <w:ilvl w:val="0"/>
          <w:numId w:val="10"/>
        </w:numPr>
        <w:spacing w:before="0" w:beforeAutospacing="0" w:after="0" w:afterAutospacing="0"/>
        <w:textAlignment w:val="baseline"/>
        <w:rPr>
          <w:rFonts w:ascii="Segoe UI" w:hAnsi="Segoe UI" w:cs="Segoe UI"/>
          <w:sz w:val="18"/>
          <w:szCs w:val="18"/>
        </w:rPr>
      </w:pPr>
      <w:r w:rsidRPr="00C009B2">
        <w:rPr>
          <w:rStyle w:val="normaltextrun"/>
          <w:rFonts w:ascii="Garamond" w:hAnsi="Garamond" w:cs="Segoe UI"/>
        </w:rPr>
        <w:t>Fysiska eller juridiska personer, enheter eller organ som agerar för, eller på uppdrag av, någon som avses i a) eller b).</w:t>
      </w:r>
      <w:r w:rsidRPr="00C009B2">
        <w:rPr>
          <w:rStyle w:val="eop"/>
          <w:rFonts w:ascii="Garamond" w:hAnsi="Garamond" w:cs="Segoe UI"/>
        </w:rPr>
        <w:t> </w:t>
      </w:r>
    </w:p>
    <w:p w14:paraId="071CDA3D"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eop"/>
          <w:rFonts w:ascii="Garamond" w:hAnsi="Garamond" w:cs="Segoe UI"/>
        </w:rPr>
        <w:t> </w:t>
      </w:r>
    </w:p>
    <w:p w14:paraId="78ED11E0"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normaltextrun"/>
          <w:rFonts w:ascii="Garamond" w:hAnsi="Garamond" w:cs="Segoe UI"/>
        </w:rPr>
        <w:t>Förbudet mot att tilldela kontrakt gäller även när någon som avses ovan i a-c är underleverantör, leverantör eller enhet vars kapacitet utnyttjas i upphandlingen och står för mer än 10 % av det aktuella kontraktets värde.</w:t>
      </w:r>
      <w:r>
        <w:rPr>
          <w:rStyle w:val="eop"/>
          <w:rFonts w:ascii="Garamond" w:hAnsi="Garamond" w:cs="Segoe UI"/>
        </w:rPr>
        <w:t> </w:t>
      </w:r>
    </w:p>
    <w:p w14:paraId="39D3B5A9"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eop"/>
          <w:rFonts w:ascii="Garamond" w:hAnsi="Garamond" w:cs="Segoe UI"/>
        </w:rPr>
        <w:t> </w:t>
      </w:r>
    </w:p>
    <w:p w14:paraId="09ECF4D5"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normaltextrun"/>
          <w:rFonts w:ascii="Garamond" w:hAnsi="Garamond" w:cs="Segoe UI"/>
        </w:rPr>
        <w:t>Sanktionerna är beslutade genom EU-förordningar. Dessa kan förändras löpande och nya kan tillkomma. Omfattningen av sanktionerna kan både öka och minska. Till exempel kan ytterligare personer, organisationer och företag läggas till eller tas bort från sanktionslistorna. </w:t>
      </w:r>
      <w:r>
        <w:rPr>
          <w:rStyle w:val="eop"/>
          <w:rFonts w:ascii="Garamond" w:hAnsi="Garamond" w:cs="Segoe UI"/>
        </w:rPr>
        <w:t> </w:t>
      </w:r>
    </w:p>
    <w:p w14:paraId="62793A16"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eop"/>
          <w:rFonts w:ascii="Garamond" w:hAnsi="Garamond" w:cs="Segoe UI"/>
        </w:rPr>
        <w:t> </w:t>
      </w:r>
    </w:p>
    <w:p w14:paraId="5FB64C5C"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normaltextrun"/>
          <w:rFonts w:ascii="Garamond" w:hAnsi="Garamond" w:cs="Segoe UI"/>
        </w:rPr>
        <w:t>Med anledning av sanktionerna ska upphandlande organisationer ställa vissa krav på anbudsgivare i sina upphandlingar. Kraven ska på samma sätt som andra obligatoriska krav i upphandlingen uppfyllas av anbudsgivare som en förutsättning för att kunna tilldelas kontrakt. Sanktionerna innebär också att leverantörer/entreprenörer som tilldelas kontrakt ska uppfylla vissa krav under kontraktstiden. Staffanstorps kommun har valt att uttrycka kraven i upphandlingars upphandlingsföreskrifter och kommersiella villkor/entreprenadföreskrifter. </w:t>
      </w:r>
      <w:r>
        <w:rPr>
          <w:rStyle w:val="eop"/>
          <w:rFonts w:ascii="Garamond" w:hAnsi="Garamond" w:cs="Segoe UI"/>
        </w:rPr>
        <w:t> </w:t>
      </w:r>
    </w:p>
    <w:p w14:paraId="6F9C549D"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eop"/>
          <w:rFonts w:ascii="Garamond" w:hAnsi="Garamond" w:cs="Segoe UI"/>
        </w:rPr>
        <w:t> </w:t>
      </w:r>
    </w:p>
    <w:p w14:paraId="5B66FA27"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normaltextrun"/>
          <w:rFonts w:ascii="Garamond" w:hAnsi="Garamond" w:cs="Segoe UI"/>
        </w:rPr>
        <w:t>Ytterligare information om sanktionerna finns på Kommerskollegiums webbplats.</w:t>
      </w:r>
      <w:r>
        <w:rPr>
          <w:rStyle w:val="eop"/>
          <w:rFonts w:ascii="Garamond" w:hAnsi="Garamond" w:cs="Segoe UI"/>
        </w:rPr>
        <w:t> </w:t>
      </w:r>
    </w:p>
    <w:p w14:paraId="18979265" w14:textId="77777777" w:rsidR="00806099" w:rsidRDefault="00806099" w:rsidP="00806099">
      <w:pPr>
        <w:pStyle w:val="paragraph"/>
        <w:spacing w:before="0" w:beforeAutospacing="0" w:after="0" w:afterAutospacing="0"/>
        <w:textAlignment w:val="baseline"/>
        <w:rPr>
          <w:rFonts w:ascii="Segoe UI" w:hAnsi="Segoe UI" w:cs="Segoe UI"/>
          <w:sz w:val="18"/>
          <w:szCs w:val="18"/>
        </w:rPr>
      </w:pPr>
      <w:r>
        <w:rPr>
          <w:rStyle w:val="eop"/>
          <w:rFonts w:ascii="Garamond" w:hAnsi="Garamond" w:cs="Segoe UI"/>
        </w:rPr>
        <w:t> </w:t>
      </w:r>
    </w:p>
    <w:p w14:paraId="32E350A5" w14:textId="7F973CF9" w:rsidR="006C01FA" w:rsidRPr="00806099" w:rsidRDefault="007615BE" w:rsidP="00806099">
      <w:pPr>
        <w:pStyle w:val="ListParagraph"/>
        <w:numPr>
          <w:ilvl w:val="0"/>
          <w:numId w:val="8"/>
        </w:numPr>
        <w:rPr>
          <w:rFonts w:cs="Helvetica"/>
          <w:b/>
          <w:shd w:val="clear" w:color="auto" w:fill="FFFFFF"/>
        </w:rPr>
      </w:pPr>
      <w:r w:rsidRPr="00806099">
        <w:rPr>
          <w:rFonts w:cs="Helvetica"/>
          <w:b/>
          <w:shd w:val="clear" w:color="auto" w:fill="FFFFFF"/>
        </w:rPr>
        <w:t>Försäkran</w:t>
      </w:r>
      <w:r w:rsidR="00A735B4" w:rsidRPr="00806099">
        <w:rPr>
          <w:rFonts w:cs="Helvetica"/>
          <w:b/>
          <w:shd w:val="clear" w:color="auto" w:fill="FFFFFF"/>
        </w:rPr>
        <w:t xml:space="preserve"> </w:t>
      </w:r>
      <w:r w:rsidR="00B576B1" w:rsidRPr="00806099">
        <w:rPr>
          <w:rFonts w:cs="Helvetica"/>
          <w:b/>
          <w:shd w:val="clear" w:color="auto" w:fill="FFFFFF"/>
        </w:rPr>
        <w:t>av</w:t>
      </w:r>
      <w:r w:rsidR="00A735B4" w:rsidRPr="00806099">
        <w:rPr>
          <w:rFonts w:cs="Helvetica"/>
          <w:b/>
          <w:shd w:val="clear" w:color="auto" w:fill="FFFFFF"/>
        </w:rPr>
        <w:t xml:space="preserve"> a</w:t>
      </w:r>
      <w:r w:rsidR="0034723C" w:rsidRPr="00806099">
        <w:rPr>
          <w:rFonts w:cs="Helvetica"/>
          <w:b/>
          <w:shd w:val="clear" w:color="auto" w:fill="FFFFFF"/>
        </w:rPr>
        <w:t>nbudsgivare</w:t>
      </w:r>
    </w:p>
    <w:p w14:paraId="2D1E7A72" w14:textId="77088F37" w:rsidR="00264E9D" w:rsidRPr="00097DD7" w:rsidRDefault="00FC6C7F" w:rsidP="00264E9D">
      <w:pPr>
        <w:spacing w:after="0"/>
        <w:ind w:right="567"/>
        <w:rPr>
          <w:rFonts w:ascii="Garamond" w:hAnsi="Garamond" w:cs="Arial"/>
          <w:sz w:val="24"/>
          <w:szCs w:val="24"/>
        </w:rPr>
      </w:pPr>
      <w:r>
        <w:rPr>
          <w:rFonts w:ascii="Garamond" w:hAnsi="Garamond" w:cs="Arial"/>
          <w:sz w:val="24"/>
          <w:szCs w:val="24"/>
        </w:rPr>
        <w:t xml:space="preserve">Med </w:t>
      </w:r>
      <w:r w:rsidR="008F1782" w:rsidRPr="00097DD7">
        <w:rPr>
          <w:rFonts w:ascii="Garamond" w:hAnsi="Garamond" w:cs="Arial"/>
          <w:sz w:val="24"/>
          <w:szCs w:val="24"/>
        </w:rPr>
        <w:t xml:space="preserve">anledning av EU:s sanktioner mot Ryssland och Belarus </w:t>
      </w:r>
      <w:r w:rsidR="00264E9D" w:rsidRPr="00097DD7">
        <w:rPr>
          <w:rFonts w:ascii="Garamond" w:hAnsi="Garamond" w:cs="Arial"/>
          <w:sz w:val="24"/>
          <w:szCs w:val="24"/>
        </w:rPr>
        <w:t>intygas</w:t>
      </w:r>
      <w:r>
        <w:rPr>
          <w:rFonts w:ascii="Garamond" w:hAnsi="Garamond" w:cs="Arial"/>
          <w:sz w:val="24"/>
          <w:szCs w:val="24"/>
        </w:rPr>
        <w:t>, genom undertecknande av anbud,</w:t>
      </w:r>
      <w:r w:rsidR="00264E9D" w:rsidRPr="00097DD7">
        <w:rPr>
          <w:rFonts w:ascii="Garamond" w:hAnsi="Garamond" w:cs="Arial"/>
          <w:sz w:val="24"/>
          <w:szCs w:val="24"/>
        </w:rPr>
        <w:t xml:space="preserve"> </w:t>
      </w:r>
      <w:r w:rsidR="00C922B2" w:rsidRPr="00097DD7">
        <w:rPr>
          <w:rFonts w:ascii="Garamond" w:hAnsi="Garamond" w:cs="Arial"/>
          <w:sz w:val="24"/>
          <w:szCs w:val="24"/>
        </w:rPr>
        <w:t>följande</w:t>
      </w:r>
      <w:r w:rsidR="00372906" w:rsidRPr="00097DD7">
        <w:rPr>
          <w:rFonts w:ascii="Garamond" w:hAnsi="Garamond" w:cs="Arial"/>
          <w:sz w:val="24"/>
          <w:szCs w:val="24"/>
        </w:rPr>
        <w:t xml:space="preserve"> </w:t>
      </w:r>
      <w:r w:rsidR="006F4192" w:rsidRPr="00097DD7">
        <w:rPr>
          <w:rFonts w:ascii="Garamond" w:hAnsi="Garamond" w:cs="Arial"/>
          <w:sz w:val="24"/>
          <w:szCs w:val="24"/>
        </w:rPr>
        <w:t xml:space="preserve">av firmatecknare för anbudsgivaren i rubricerad upphandling. </w:t>
      </w:r>
    </w:p>
    <w:p w14:paraId="13A28A76" w14:textId="77777777" w:rsidR="000D46D4" w:rsidRPr="00264E9D" w:rsidRDefault="000D46D4" w:rsidP="00264E9D">
      <w:pPr>
        <w:spacing w:after="0"/>
        <w:ind w:right="567"/>
        <w:rPr>
          <w:rFonts w:cs="Arial"/>
          <w:sz w:val="24"/>
          <w:szCs w:val="24"/>
        </w:rPr>
      </w:pPr>
    </w:p>
    <w:tbl>
      <w:tblPr>
        <w:tblStyle w:val="TableGrid"/>
        <w:tblW w:w="0" w:type="auto"/>
        <w:tblLayout w:type="fixed"/>
        <w:tblLook w:val="04A0" w:firstRow="1" w:lastRow="0" w:firstColumn="1" w:lastColumn="0" w:noHBand="0" w:noVBand="1"/>
      </w:tblPr>
      <w:tblGrid>
        <w:gridCol w:w="421"/>
        <w:gridCol w:w="8363"/>
      </w:tblGrid>
      <w:tr w:rsidR="00981CFE" w14:paraId="5F272332" w14:textId="77777777" w:rsidTr="00981CFE">
        <w:tc>
          <w:tcPr>
            <w:tcW w:w="421" w:type="dxa"/>
          </w:tcPr>
          <w:p w14:paraId="4F6D5595" w14:textId="4653E3DF" w:rsidR="00981CFE" w:rsidRPr="00FA22CD" w:rsidRDefault="00981CFE" w:rsidP="00264E9D">
            <w:pPr>
              <w:ind w:right="567"/>
              <w:rPr>
                <w:rFonts w:ascii="Garamond" w:hAnsi="Garamond" w:cs="Arial"/>
                <w:sz w:val="24"/>
                <w:szCs w:val="24"/>
              </w:rPr>
            </w:pPr>
            <w:r w:rsidRPr="00FA22CD">
              <w:rPr>
                <w:rFonts w:ascii="Garamond" w:hAnsi="Garamond" w:cs="Arial"/>
                <w:sz w:val="24"/>
                <w:szCs w:val="24"/>
              </w:rPr>
              <w:t>A</w:t>
            </w:r>
          </w:p>
        </w:tc>
        <w:tc>
          <w:tcPr>
            <w:tcW w:w="8363" w:type="dxa"/>
          </w:tcPr>
          <w:p w14:paraId="1A186B8E" w14:textId="5952AD1B" w:rsidR="00981CFE" w:rsidRPr="00FA22CD" w:rsidRDefault="00981CFE" w:rsidP="00264E9D">
            <w:pPr>
              <w:ind w:right="567"/>
              <w:rPr>
                <w:rFonts w:ascii="Garamond" w:hAnsi="Garamond" w:cs="Arial"/>
                <w:sz w:val="24"/>
                <w:szCs w:val="24"/>
              </w:rPr>
            </w:pPr>
            <w:r w:rsidRPr="00FA22CD">
              <w:rPr>
                <w:rFonts w:ascii="Garamond" w:hAnsi="Garamond" w:cs="Arial"/>
                <w:sz w:val="24"/>
                <w:szCs w:val="24"/>
              </w:rPr>
              <w:t>Anbudsgivaren är inte rysk medborgare eller fysisk eller juridisk person, enhet eller organ som är etablerad i Ryssland</w:t>
            </w:r>
          </w:p>
        </w:tc>
      </w:tr>
      <w:tr w:rsidR="00981CFE" w14:paraId="14B7DE37" w14:textId="77777777" w:rsidTr="00981CFE">
        <w:tc>
          <w:tcPr>
            <w:tcW w:w="421" w:type="dxa"/>
          </w:tcPr>
          <w:p w14:paraId="5D296EF5" w14:textId="7F9FACD4" w:rsidR="00981CFE" w:rsidRPr="00FA22CD" w:rsidRDefault="00981CFE" w:rsidP="00264E9D">
            <w:pPr>
              <w:ind w:right="567"/>
              <w:rPr>
                <w:rFonts w:ascii="Garamond" w:hAnsi="Garamond" w:cs="Arial"/>
                <w:sz w:val="24"/>
                <w:szCs w:val="24"/>
              </w:rPr>
            </w:pPr>
            <w:r w:rsidRPr="00FA22CD">
              <w:rPr>
                <w:rFonts w:ascii="Garamond" w:hAnsi="Garamond" w:cs="Arial"/>
                <w:sz w:val="24"/>
                <w:szCs w:val="24"/>
              </w:rPr>
              <w:t>B</w:t>
            </w:r>
          </w:p>
        </w:tc>
        <w:tc>
          <w:tcPr>
            <w:tcW w:w="8363" w:type="dxa"/>
          </w:tcPr>
          <w:p w14:paraId="67D264D5" w14:textId="6DB181E2" w:rsidR="00981CFE" w:rsidRPr="00FA22CD" w:rsidRDefault="00981CFE" w:rsidP="00264E9D">
            <w:pPr>
              <w:ind w:right="567"/>
              <w:rPr>
                <w:rFonts w:ascii="Garamond" w:hAnsi="Garamond" w:cs="Arial"/>
                <w:sz w:val="24"/>
                <w:szCs w:val="24"/>
              </w:rPr>
            </w:pPr>
            <w:r w:rsidRPr="00FA22CD">
              <w:rPr>
                <w:rFonts w:ascii="Garamond" w:hAnsi="Garamond" w:cs="Arial"/>
                <w:sz w:val="24"/>
                <w:szCs w:val="24"/>
              </w:rPr>
              <w:t>Anbudsgivaren är inte en juridisk person, enhet eller organ som till mer än 50 % direkt eller indirekt ägs av en enhet som avses i A.</w:t>
            </w:r>
          </w:p>
        </w:tc>
      </w:tr>
      <w:tr w:rsidR="00981CFE" w14:paraId="45076BC3" w14:textId="77777777" w:rsidTr="00981CFE">
        <w:tc>
          <w:tcPr>
            <w:tcW w:w="421" w:type="dxa"/>
          </w:tcPr>
          <w:p w14:paraId="1C89A768" w14:textId="48980F75" w:rsidR="00981CFE" w:rsidRPr="00FA22CD" w:rsidRDefault="00981CFE" w:rsidP="00264E9D">
            <w:pPr>
              <w:ind w:right="567"/>
              <w:rPr>
                <w:rFonts w:ascii="Garamond" w:hAnsi="Garamond" w:cs="Arial"/>
                <w:sz w:val="24"/>
                <w:szCs w:val="24"/>
              </w:rPr>
            </w:pPr>
            <w:r w:rsidRPr="00FA22CD">
              <w:rPr>
                <w:rFonts w:ascii="Garamond" w:hAnsi="Garamond" w:cs="Arial"/>
                <w:sz w:val="24"/>
                <w:szCs w:val="24"/>
              </w:rPr>
              <w:t>C</w:t>
            </w:r>
          </w:p>
        </w:tc>
        <w:tc>
          <w:tcPr>
            <w:tcW w:w="8363" w:type="dxa"/>
          </w:tcPr>
          <w:p w14:paraId="67E7FBBF" w14:textId="4AE3BF49" w:rsidR="00981CFE" w:rsidRPr="00FA22CD" w:rsidRDefault="00981CFE" w:rsidP="00264E9D">
            <w:pPr>
              <w:ind w:right="567"/>
              <w:rPr>
                <w:rFonts w:ascii="Garamond" w:hAnsi="Garamond" w:cs="Arial"/>
                <w:sz w:val="24"/>
                <w:szCs w:val="24"/>
              </w:rPr>
            </w:pPr>
            <w:r w:rsidRPr="00FA22CD">
              <w:rPr>
                <w:rFonts w:ascii="Garamond" w:hAnsi="Garamond" w:cs="Arial"/>
                <w:sz w:val="24"/>
                <w:szCs w:val="24"/>
              </w:rPr>
              <w:t>Anbudsgivaren är inte en fysisk eller juridisk person, enhet eller organ som agerar för, eller på uppdrag av, en enhet som avses i A eller B.</w:t>
            </w:r>
          </w:p>
        </w:tc>
      </w:tr>
      <w:tr w:rsidR="00981CFE" w14:paraId="163F2A7A" w14:textId="77777777" w:rsidTr="00981CFE">
        <w:tc>
          <w:tcPr>
            <w:tcW w:w="421" w:type="dxa"/>
          </w:tcPr>
          <w:p w14:paraId="340F4E85" w14:textId="13E47EEA" w:rsidR="00981CFE" w:rsidRPr="00FA22CD" w:rsidRDefault="00981CFE" w:rsidP="00264E9D">
            <w:pPr>
              <w:ind w:right="567"/>
              <w:rPr>
                <w:rFonts w:ascii="Garamond" w:hAnsi="Garamond" w:cs="Arial"/>
                <w:sz w:val="24"/>
                <w:szCs w:val="24"/>
              </w:rPr>
            </w:pPr>
            <w:r w:rsidRPr="00FA22CD">
              <w:rPr>
                <w:rFonts w:ascii="Garamond" w:hAnsi="Garamond" w:cs="Arial"/>
                <w:sz w:val="24"/>
                <w:szCs w:val="24"/>
              </w:rPr>
              <w:t>D</w:t>
            </w:r>
          </w:p>
        </w:tc>
        <w:tc>
          <w:tcPr>
            <w:tcW w:w="8363" w:type="dxa"/>
          </w:tcPr>
          <w:p w14:paraId="0F1A94C2" w14:textId="702CB6A5" w:rsidR="00981CFE" w:rsidRPr="00FA22CD" w:rsidRDefault="00981CFE" w:rsidP="00264E9D">
            <w:pPr>
              <w:ind w:right="567"/>
              <w:rPr>
                <w:rFonts w:ascii="Garamond" w:hAnsi="Garamond" w:cs="Arial"/>
                <w:sz w:val="24"/>
                <w:szCs w:val="24"/>
              </w:rPr>
            </w:pPr>
            <w:r w:rsidRPr="00FA22CD">
              <w:rPr>
                <w:rFonts w:ascii="Garamond" w:hAnsi="Garamond" w:cs="Arial"/>
                <w:sz w:val="24"/>
                <w:szCs w:val="24"/>
              </w:rPr>
              <w:t>Anbudsgivaren åberopar inte kapacitet av sådan enhet som avses i A</w:t>
            </w:r>
            <w:r>
              <w:rPr>
                <w:rFonts w:ascii="Garamond" w:hAnsi="Garamond" w:cs="Arial"/>
                <w:sz w:val="24"/>
                <w:szCs w:val="24"/>
              </w:rPr>
              <w:t xml:space="preserve">, </w:t>
            </w:r>
            <w:r w:rsidRPr="00FA22CD">
              <w:rPr>
                <w:rFonts w:ascii="Garamond" w:hAnsi="Garamond" w:cs="Arial"/>
                <w:sz w:val="24"/>
                <w:szCs w:val="24"/>
              </w:rPr>
              <w:t xml:space="preserve">B </w:t>
            </w:r>
            <w:r>
              <w:rPr>
                <w:rFonts w:ascii="Garamond" w:hAnsi="Garamond" w:cs="Arial"/>
                <w:sz w:val="24"/>
                <w:szCs w:val="24"/>
              </w:rPr>
              <w:t xml:space="preserve">eller C </w:t>
            </w:r>
            <w:r w:rsidRPr="00FA22CD">
              <w:rPr>
                <w:rFonts w:ascii="Garamond" w:hAnsi="Garamond" w:cs="Arial"/>
                <w:sz w:val="24"/>
                <w:szCs w:val="24"/>
              </w:rPr>
              <w:t>för att uppfylla kvalificeringskrav i upphandlingen.</w:t>
            </w:r>
          </w:p>
        </w:tc>
      </w:tr>
      <w:tr w:rsidR="00981CFE" w14:paraId="12FAB631" w14:textId="77777777" w:rsidTr="00981CFE">
        <w:tc>
          <w:tcPr>
            <w:tcW w:w="421" w:type="dxa"/>
          </w:tcPr>
          <w:p w14:paraId="60F0BC85" w14:textId="3FE59366" w:rsidR="00981CFE" w:rsidRPr="00FA22CD" w:rsidRDefault="00981CFE" w:rsidP="00264E9D">
            <w:pPr>
              <w:ind w:right="567"/>
              <w:rPr>
                <w:rFonts w:ascii="Garamond" w:hAnsi="Garamond" w:cs="Arial"/>
                <w:sz w:val="24"/>
                <w:szCs w:val="24"/>
              </w:rPr>
            </w:pPr>
            <w:r w:rsidRPr="00FA22CD">
              <w:rPr>
                <w:rFonts w:ascii="Garamond" w:hAnsi="Garamond" w:cs="Arial"/>
                <w:sz w:val="24"/>
                <w:szCs w:val="24"/>
              </w:rPr>
              <w:t>E</w:t>
            </w:r>
          </w:p>
        </w:tc>
        <w:tc>
          <w:tcPr>
            <w:tcW w:w="8363" w:type="dxa"/>
          </w:tcPr>
          <w:p w14:paraId="104D3F13" w14:textId="2D57525C" w:rsidR="00981CFE" w:rsidRPr="00FA22CD" w:rsidRDefault="00981CFE" w:rsidP="00264E9D">
            <w:pPr>
              <w:ind w:right="567"/>
              <w:rPr>
                <w:rFonts w:ascii="Garamond" w:hAnsi="Garamond" w:cs="Arial"/>
                <w:sz w:val="24"/>
                <w:szCs w:val="24"/>
              </w:rPr>
            </w:pPr>
            <w:r w:rsidRPr="00FA22CD">
              <w:rPr>
                <w:rFonts w:ascii="Garamond" w:hAnsi="Garamond" w:cs="Arial"/>
                <w:sz w:val="24"/>
                <w:szCs w:val="24"/>
              </w:rPr>
              <w:t>Anbudsgivaren kommer inte, vid fullgörande av kontrakt som anbudsgivaren kan komma att tilldelas med anledning av upphandlingen, använda sådan underleverantör som avses i A</w:t>
            </w:r>
            <w:r>
              <w:rPr>
                <w:rFonts w:ascii="Garamond" w:hAnsi="Garamond" w:cs="Arial"/>
                <w:sz w:val="24"/>
                <w:szCs w:val="24"/>
              </w:rPr>
              <w:t>, B</w:t>
            </w:r>
            <w:r w:rsidRPr="00FA22CD">
              <w:rPr>
                <w:rFonts w:ascii="Garamond" w:hAnsi="Garamond" w:cs="Arial"/>
                <w:sz w:val="24"/>
                <w:szCs w:val="24"/>
              </w:rPr>
              <w:t xml:space="preserve"> eller </w:t>
            </w:r>
            <w:r>
              <w:rPr>
                <w:rFonts w:ascii="Garamond" w:hAnsi="Garamond" w:cs="Arial"/>
                <w:sz w:val="24"/>
                <w:szCs w:val="24"/>
              </w:rPr>
              <w:t>C</w:t>
            </w:r>
            <w:r w:rsidRPr="00FA22CD">
              <w:rPr>
                <w:rFonts w:ascii="Garamond" w:hAnsi="Garamond" w:cs="Arial"/>
                <w:sz w:val="24"/>
                <w:szCs w:val="24"/>
              </w:rPr>
              <w:t xml:space="preserve"> om underleverantören står för mer än 10 % av kontraktets värde</w:t>
            </w:r>
            <w:r>
              <w:rPr>
                <w:rFonts w:ascii="Garamond" w:hAnsi="Garamond" w:cs="Arial"/>
                <w:sz w:val="24"/>
                <w:szCs w:val="24"/>
              </w:rPr>
              <w:t xml:space="preserve"> oavsett underleverantörens medverkan vid utförande av kontraktet. </w:t>
            </w:r>
          </w:p>
        </w:tc>
      </w:tr>
      <w:tr w:rsidR="00981CFE" w14:paraId="263F400F" w14:textId="77777777" w:rsidTr="00981CFE">
        <w:tc>
          <w:tcPr>
            <w:tcW w:w="421" w:type="dxa"/>
          </w:tcPr>
          <w:p w14:paraId="1BE4C4EB" w14:textId="5FE39426" w:rsidR="00981CFE" w:rsidRPr="00FA22CD" w:rsidRDefault="00981CFE" w:rsidP="00264E9D">
            <w:pPr>
              <w:ind w:right="567"/>
              <w:rPr>
                <w:rFonts w:ascii="Garamond" w:hAnsi="Garamond" w:cs="Arial"/>
                <w:sz w:val="24"/>
                <w:szCs w:val="24"/>
              </w:rPr>
            </w:pPr>
            <w:r w:rsidRPr="00FA22CD">
              <w:rPr>
                <w:rFonts w:ascii="Garamond" w:hAnsi="Garamond" w:cs="Arial"/>
                <w:sz w:val="24"/>
                <w:szCs w:val="24"/>
              </w:rPr>
              <w:t>F</w:t>
            </w:r>
          </w:p>
        </w:tc>
        <w:tc>
          <w:tcPr>
            <w:tcW w:w="8363" w:type="dxa"/>
          </w:tcPr>
          <w:p w14:paraId="372C242F" w14:textId="798887AA" w:rsidR="00981CFE" w:rsidRPr="00FA22CD" w:rsidRDefault="00981CFE" w:rsidP="00264E9D">
            <w:pPr>
              <w:ind w:right="567"/>
              <w:rPr>
                <w:rFonts w:ascii="Garamond" w:hAnsi="Garamond" w:cs="Arial"/>
                <w:sz w:val="24"/>
                <w:szCs w:val="24"/>
              </w:rPr>
            </w:pPr>
            <w:r w:rsidRPr="00FA22CD">
              <w:rPr>
                <w:rFonts w:ascii="Garamond" w:hAnsi="Garamond" w:cs="Arial"/>
                <w:sz w:val="24"/>
                <w:szCs w:val="24"/>
              </w:rPr>
              <w:t>Anbudsgivaren kommer inte, vid fullgörande av kontrakt som anbudsgivaren kan komma att tilldelas med anledning av upphandlingen, medverka till köp, import eller transport av sådana produkter och tjänster som omfattas av EU:s importrestriktioner.</w:t>
            </w:r>
          </w:p>
        </w:tc>
      </w:tr>
      <w:tr w:rsidR="00981CFE" w14:paraId="39A68A19" w14:textId="77777777" w:rsidTr="00981CFE">
        <w:tc>
          <w:tcPr>
            <w:tcW w:w="421" w:type="dxa"/>
          </w:tcPr>
          <w:p w14:paraId="1964E05E" w14:textId="055E4E8A" w:rsidR="00981CFE" w:rsidRPr="00FA22CD" w:rsidRDefault="00981CFE" w:rsidP="00264E9D">
            <w:pPr>
              <w:ind w:right="567"/>
              <w:rPr>
                <w:rFonts w:ascii="Garamond" w:hAnsi="Garamond" w:cs="Arial"/>
                <w:sz w:val="24"/>
                <w:szCs w:val="24"/>
              </w:rPr>
            </w:pPr>
            <w:r w:rsidRPr="00FA22CD">
              <w:rPr>
                <w:rFonts w:ascii="Garamond" w:hAnsi="Garamond" w:cs="Arial"/>
                <w:sz w:val="24"/>
                <w:szCs w:val="24"/>
              </w:rPr>
              <w:t>G</w:t>
            </w:r>
          </w:p>
        </w:tc>
        <w:tc>
          <w:tcPr>
            <w:tcW w:w="8363" w:type="dxa"/>
          </w:tcPr>
          <w:p w14:paraId="63893432" w14:textId="519E15E7" w:rsidR="00981CFE" w:rsidRPr="00FA22CD" w:rsidRDefault="00981CFE" w:rsidP="00264E9D">
            <w:pPr>
              <w:ind w:right="567"/>
              <w:rPr>
                <w:rFonts w:ascii="Garamond" w:hAnsi="Garamond" w:cs="Arial"/>
                <w:sz w:val="24"/>
                <w:szCs w:val="24"/>
              </w:rPr>
            </w:pPr>
            <w:r w:rsidRPr="00FA22CD">
              <w:rPr>
                <w:rFonts w:ascii="Garamond" w:hAnsi="Garamond" w:cs="Arial"/>
                <w:sz w:val="24"/>
                <w:szCs w:val="24"/>
              </w:rPr>
              <w:t>Anbudsgivaren kommer att omedelbart upplysa den upphandlande organisationen om anbudsgivarens rättsliga status, ägarförhållanden eller representation innebär, eller förändras på ett sådant sätt, att anbudsgivaren omfattas av sanktionerna oavsett om detta inträffar innan upphandlingen är avslutad eller under tiden för fullgörande av kontrakt som anbudsgivaren kan komma att tilldelas med anledning av upphandlingen.</w:t>
            </w:r>
          </w:p>
        </w:tc>
      </w:tr>
      <w:tr w:rsidR="00981CFE" w14:paraId="01B1046E" w14:textId="77777777" w:rsidTr="00981CFE">
        <w:tc>
          <w:tcPr>
            <w:tcW w:w="421" w:type="dxa"/>
          </w:tcPr>
          <w:p w14:paraId="10306623" w14:textId="6C2C966B" w:rsidR="00981CFE" w:rsidRPr="00FA22CD" w:rsidRDefault="00981CFE" w:rsidP="00421127">
            <w:pPr>
              <w:ind w:right="567"/>
              <w:rPr>
                <w:rFonts w:ascii="Garamond" w:hAnsi="Garamond" w:cs="Arial"/>
                <w:sz w:val="24"/>
                <w:szCs w:val="24"/>
              </w:rPr>
            </w:pPr>
            <w:r w:rsidRPr="00FA22CD">
              <w:rPr>
                <w:rFonts w:ascii="Garamond" w:hAnsi="Garamond" w:cs="Arial"/>
                <w:sz w:val="24"/>
                <w:szCs w:val="24"/>
              </w:rPr>
              <w:t>H</w:t>
            </w:r>
          </w:p>
        </w:tc>
        <w:tc>
          <w:tcPr>
            <w:tcW w:w="8363" w:type="dxa"/>
          </w:tcPr>
          <w:p w14:paraId="2BCAFEC5" w14:textId="6DE80F9A" w:rsidR="00981CFE" w:rsidRPr="00FA22CD" w:rsidRDefault="00981CFE" w:rsidP="00421127">
            <w:pPr>
              <w:ind w:right="567"/>
              <w:rPr>
                <w:rFonts w:ascii="Garamond" w:hAnsi="Garamond" w:cs="Arial"/>
                <w:sz w:val="24"/>
                <w:szCs w:val="24"/>
              </w:rPr>
            </w:pPr>
            <w:r w:rsidRPr="00FA22CD">
              <w:rPr>
                <w:rFonts w:ascii="Garamond" w:hAnsi="Garamond" w:cs="Arial"/>
                <w:sz w:val="24"/>
                <w:szCs w:val="24"/>
              </w:rPr>
              <w:t>Anbudsgivaren kommer att omedelbart upplysa den upphandlande organisationen om det finns anledning att misstänka att förhållandena är sådana att ett åberopat företag eller en underleverantör omfattas av sanktionerna oavsett om detta inträffar innan upphandlingen är avslutad eller under tiden för fullgörande av kontrakt som anbudsgivaren kan komma att tilldelas med anledning av upphandlingen.</w:t>
            </w:r>
          </w:p>
        </w:tc>
      </w:tr>
      <w:tr w:rsidR="00981CFE" w14:paraId="58B10373" w14:textId="77777777" w:rsidTr="00981CFE">
        <w:tc>
          <w:tcPr>
            <w:tcW w:w="421" w:type="dxa"/>
          </w:tcPr>
          <w:p w14:paraId="6BF4F064" w14:textId="19DE48F1" w:rsidR="00981CFE" w:rsidRPr="00FA22CD" w:rsidRDefault="00981CFE" w:rsidP="00421127">
            <w:pPr>
              <w:ind w:right="567"/>
              <w:rPr>
                <w:rFonts w:ascii="Garamond" w:hAnsi="Garamond" w:cs="Arial"/>
                <w:sz w:val="24"/>
                <w:szCs w:val="24"/>
              </w:rPr>
            </w:pPr>
            <w:r w:rsidRPr="00FA22CD">
              <w:rPr>
                <w:rFonts w:ascii="Garamond" w:hAnsi="Garamond" w:cs="Arial"/>
                <w:sz w:val="24"/>
                <w:szCs w:val="24"/>
              </w:rPr>
              <w:t>I</w:t>
            </w:r>
          </w:p>
        </w:tc>
        <w:tc>
          <w:tcPr>
            <w:tcW w:w="8363" w:type="dxa"/>
          </w:tcPr>
          <w:p w14:paraId="2EB716A7" w14:textId="70385902" w:rsidR="00981CFE" w:rsidRPr="00FA22CD" w:rsidRDefault="00981CFE" w:rsidP="00421127">
            <w:pPr>
              <w:ind w:right="567"/>
              <w:rPr>
                <w:rFonts w:ascii="Garamond" w:hAnsi="Garamond" w:cs="Arial"/>
                <w:sz w:val="24"/>
                <w:szCs w:val="24"/>
              </w:rPr>
            </w:pPr>
            <w:r w:rsidRPr="00FA22CD">
              <w:rPr>
                <w:rFonts w:ascii="Garamond" w:hAnsi="Garamond" w:cs="Arial"/>
                <w:sz w:val="24"/>
                <w:szCs w:val="24"/>
              </w:rPr>
              <w:t xml:space="preserve">Anbudsgivaren kommer att samarbeta </w:t>
            </w:r>
            <w:r>
              <w:rPr>
                <w:rFonts w:ascii="Garamond" w:hAnsi="Garamond" w:cs="Arial"/>
                <w:sz w:val="24"/>
                <w:szCs w:val="24"/>
              </w:rPr>
              <w:t xml:space="preserve">fullt ut </w:t>
            </w:r>
            <w:r w:rsidRPr="00FA22CD">
              <w:rPr>
                <w:rFonts w:ascii="Garamond" w:hAnsi="Garamond" w:cs="Arial"/>
                <w:sz w:val="24"/>
                <w:szCs w:val="24"/>
              </w:rPr>
              <w:t>i frågor som rör efterlevnaden av sanktionerna och tillhandahålla de uppgifter som är nödvändiga i detta avseende oavsett om behovet av samarbete uppkommer under innan upphandlingen är avslutad eller under tiden för fullgörande av kontrakt som anbudsgivaren kan komma att tilldelas med anledning av upphandlingen.</w:t>
            </w:r>
          </w:p>
        </w:tc>
      </w:tr>
    </w:tbl>
    <w:p w14:paraId="546E25F7" w14:textId="77777777" w:rsidR="00264E9D" w:rsidRPr="00264E9D" w:rsidRDefault="00264E9D" w:rsidP="00264E9D">
      <w:pPr>
        <w:spacing w:after="0"/>
        <w:ind w:right="567"/>
        <w:rPr>
          <w:rFonts w:cs="Arial"/>
          <w:sz w:val="24"/>
          <w:szCs w:val="24"/>
        </w:rPr>
      </w:pPr>
    </w:p>
    <w:p w14:paraId="477C5E2E" w14:textId="0966D96C" w:rsidR="006C01FA" w:rsidRPr="006B21CA" w:rsidRDefault="006C01FA" w:rsidP="00821FBF">
      <w:pPr>
        <w:rPr>
          <w:sz w:val="20"/>
          <w:szCs w:val="20"/>
        </w:rPr>
      </w:pPr>
    </w:p>
    <w:sectPr w:rsidR="006C01FA" w:rsidRPr="006B21CA" w:rsidSect="00B65996">
      <w:headerReference w:type="default" r:id="rId10"/>
      <w:footerReference w:type="default" r:id="rId11"/>
      <w:headerReference w:type="first" r:id="rId12"/>
      <w:footerReference w:type="firs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6BD8A" w14:textId="77777777" w:rsidR="00A97917" w:rsidRDefault="00A97917" w:rsidP="006C01FA">
      <w:pPr>
        <w:spacing w:after="0" w:line="240" w:lineRule="auto"/>
      </w:pPr>
      <w:r>
        <w:separator/>
      </w:r>
    </w:p>
  </w:endnote>
  <w:endnote w:type="continuationSeparator" w:id="0">
    <w:p w14:paraId="50A0B250" w14:textId="77777777" w:rsidR="00A97917" w:rsidRDefault="00A97917" w:rsidP="006C01FA">
      <w:pPr>
        <w:spacing w:after="0" w:line="240" w:lineRule="auto"/>
      </w:pPr>
      <w:r>
        <w:continuationSeparator/>
      </w:r>
    </w:p>
  </w:endnote>
  <w:endnote w:type="continuationNotice" w:id="1">
    <w:p w14:paraId="65CACA58" w14:textId="77777777" w:rsidR="00A97917" w:rsidRDefault="00A979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aramond">
    <w:altName w:val="Cambria"/>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6FD2A75" w14:paraId="31975EDE" w14:textId="77777777" w:rsidTr="76FD2A75">
      <w:trPr>
        <w:trHeight w:val="300"/>
      </w:trPr>
      <w:tc>
        <w:tcPr>
          <w:tcW w:w="3005" w:type="dxa"/>
        </w:tcPr>
        <w:p w14:paraId="7661A9CA" w14:textId="113BD8AE" w:rsidR="76FD2A75" w:rsidRDefault="76FD2A75" w:rsidP="76FD2A75">
          <w:pPr>
            <w:pStyle w:val="Header"/>
            <w:ind w:left="-115"/>
          </w:pPr>
        </w:p>
      </w:tc>
      <w:tc>
        <w:tcPr>
          <w:tcW w:w="3005" w:type="dxa"/>
        </w:tcPr>
        <w:p w14:paraId="46C4C470" w14:textId="152C395C" w:rsidR="76FD2A75" w:rsidRDefault="76FD2A75" w:rsidP="76FD2A75">
          <w:pPr>
            <w:pStyle w:val="Header"/>
            <w:jc w:val="center"/>
          </w:pPr>
        </w:p>
      </w:tc>
      <w:tc>
        <w:tcPr>
          <w:tcW w:w="3005" w:type="dxa"/>
        </w:tcPr>
        <w:p w14:paraId="68FC917A" w14:textId="128BF476" w:rsidR="76FD2A75" w:rsidRDefault="76FD2A75" w:rsidP="76FD2A75">
          <w:pPr>
            <w:pStyle w:val="Header"/>
            <w:ind w:right="-115"/>
            <w:jc w:val="right"/>
          </w:pPr>
        </w:p>
      </w:tc>
    </w:tr>
  </w:tbl>
  <w:p w14:paraId="7A45DF47" w14:textId="7CC0379B" w:rsidR="76FD2A75" w:rsidRDefault="76FD2A75" w:rsidP="76FD2A7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76FD2A75" w14:paraId="3778A339" w14:textId="77777777" w:rsidTr="76FD2A75">
      <w:trPr>
        <w:trHeight w:val="300"/>
      </w:trPr>
      <w:tc>
        <w:tcPr>
          <w:tcW w:w="3005" w:type="dxa"/>
        </w:tcPr>
        <w:p w14:paraId="6B3ADA17" w14:textId="51B7611C" w:rsidR="76FD2A75" w:rsidRDefault="76FD2A75" w:rsidP="76FD2A75">
          <w:pPr>
            <w:pStyle w:val="Header"/>
            <w:ind w:left="-115"/>
          </w:pPr>
        </w:p>
      </w:tc>
      <w:tc>
        <w:tcPr>
          <w:tcW w:w="3005" w:type="dxa"/>
        </w:tcPr>
        <w:p w14:paraId="15E653C8" w14:textId="640EE7AD" w:rsidR="76FD2A75" w:rsidRDefault="76FD2A75" w:rsidP="76FD2A75">
          <w:pPr>
            <w:pStyle w:val="Header"/>
            <w:jc w:val="center"/>
          </w:pPr>
        </w:p>
      </w:tc>
      <w:tc>
        <w:tcPr>
          <w:tcW w:w="3005" w:type="dxa"/>
        </w:tcPr>
        <w:p w14:paraId="0B445951" w14:textId="73E7A87F" w:rsidR="76FD2A75" w:rsidRDefault="76FD2A75" w:rsidP="76FD2A75">
          <w:pPr>
            <w:pStyle w:val="Header"/>
            <w:ind w:right="-115"/>
            <w:jc w:val="right"/>
          </w:pPr>
        </w:p>
      </w:tc>
    </w:tr>
  </w:tbl>
  <w:p w14:paraId="08C68FBD" w14:textId="006EEB5C" w:rsidR="76FD2A75" w:rsidRDefault="76FD2A75" w:rsidP="76FD2A7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0AF8D" w14:textId="77777777" w:rsidR="00A97917" w:rsidRDefault="00A97917" w:rsidP="006C01FA">
      <w:pPr>
        <w:spacing w:after="0" w:line="240" w:lineRule="auto"/>
      </w:pPr>
      <w:r>
        <w:separator/>
      </w:r>
    </w:p>
  </w:footnote>
  <w:footnote w:type="continuationSeparator" w:id="0">
    <w:p w14:paraId="11F16E14" w14:textId="77777777" w:rsidR="00A97917" w:rsidRDefault="00A97917" w:rsidP="006C01FA">
      <w:pPr>
        <w:spacing w:after="0" w:line="240" w:lineRule="auto"/>
      </w:pPr>
      <w:r>
        <w:continuationSeparator/>
      </w:r>
    </w:p>
  </w:footnote>
  <w:footnote w:type="continuationNotice" w:id="1">
    <w:p w14:paraId="2B6A4E8F" w14:textId="77777777" w:rsidR="00A97917" w:rsidRDefault="00A979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08295" w14:textId="6444D694" w:rsidR="00B22569" w:rsidRPr="00275572" w:rsidRDefault="007907AC">
    <w:pPr>
      <w:pStyle w:val="Header"/>
      <w:rPr>
        <w:rFonts w:ascii="Garamond" w:hAnsi="Garamond"/>
        <w:sz w:val="24"/>
        <w:szCs w:val="24"/>
      </w:rPr>
    </w:pPr>
    <w:r>
      <w:tab/>
    </w:r>
    <w:r w:rsidR="002E1F0D">
      <w:tab/>
    </w:r>
    <w:r w:rsidR="00075669" w:rsidRPr="00275572">
      <w:rPr>
        <w:rFonts w:ascii="Garamond" w:hAnsi="Garamond"/>
        <w:sz w:val="24"/>
        <w:szCs w:val="24"/>
      </w:rPr>
      <w:t xml:space="preserve">Sidan </w:t>
    </w:r>
    <w:r w:rsidR="00B22569" w:rsidRPr="00275572">
      <w:rPr>
        <w:rFonts w:ascii="Garamond" w:hAnsi="Garamond"/>
        <w:sz w:val="24"/>
        <w:szCs w:val="24"/>
      </w:rPr>
      <w:fldChar w:fldCharType="begin"/>
    </w:r>
    <w:r w:rsidR="00B22569" w:rsidRPr="00275572">
      <w:rPr>
        <w:rFonts w:ascii="Garamond" w:hAnsi="Garamond"/>
        <w:sz w:val="24"/>
        <w:szCs w:val="24"/>
      </w:rPr>
      <w:instrText>PAGE   \* MERGEFORMAT</w:instrText>
    </w:r>
    <w:r w:rsidR="00B22569" w:rsidRPr="00275572">
      <w:rPr>
        <w:rFonts w:ascii="Garamond" w:hAnsi="Garamond"/>
        <w:sz w:val="24"/>
        <w:szCs w:val="24"/>
      </w:rPr>
      <w:fldChar w:fldCharType="separate"/>
    </w:r>
    <w:r w:rsidR="00B22569" w:rsidRPr="00275572">
      <w:rPr>
        <w:rFonts w:ascii="Garamond" w:hAnsi="Garamond"/>
        <w:sz w:val="24"/>
        <w:szCs w:val="24"/>
      </w:rPr>
      <w:t>1</w:t>
    </w:r>
    <w:r w:rsidR="00B22569" w:rsidRPr="00275572">
      <w:rPr>
        <w:rFonts w:ascii="Garamond" w:hAnsi="Garamond"/>
        <w:sz w:val="24"/>
        <w:szCs w:val="24"/>
      </w:rPr>
      <w:fldChar w:fldCharType="end"/>
    </w:r>
  </w:p>
  <w:p w14:paraId="1272F793" w14:textId="67C1C9F8" w:rsidR="006C01FA" w:rsidRDefault="00075669">
    <w:pPr>
      <w:pStyle w:val="Header"/>
    </w:pPr>
    <w:r w:rsidRPr="00275572">
      <w:rPr>
        <w:rFonts w:ascii="Garamond" w:hAnsi="Garamond"/>
        <w:sz w:val="24"/>
        <w:szCs w:val="24"/>
      </w:rPr>
      <w:tab/>
    </w:r>
    <w:r w:rsidRPr="00275572">
      <w:rPr>
        <w:rFonts w:ascii="Garamond" w:hAnsi="Garamond"/>
        <w:sz w:val="24"/>
        <w:szCs w:val="24"/>
      </w:rPr>
      <w:tab/>
    </w:r>
    <w:r w:rsidR="007907AC">
      <w:tab/>
    </w:r>
  </w:p>
  <w:p w14:paraId="4A9EF0D9" w14:textId="77777777" w:rsidR="00275572" w:rsidRDefault="0027557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BB9F8" w14:textId="77777777" w:rsidR="009C0889" w:rsidRDefault="009C0889">
    <w:pPr>
      <w:pStyle w:val="BodyText"/>
      <w:spacing w:before="0" w:line="14" w:lineRule="auto"/>
      <w:ind w:left="0"/>
      <w:rPr>
        <w:sz w:val="20"/>
      </w:rPr>
    </w:pPr>
    <w:r>
      <w:rPr>
        <w:noProof/>
      </w:rPr>
      <mc:AlternateContent>
        <mc:Choice Requires="wps">
          <w:drawing>
            <wp:anchor distT="0" distB="0" distL="0" distR="0" simplePos="0" relativeHeight="251658242" behindDoc="1" locked="0" layoutInCell="1" allowOverlap="1" wp14:anchorId="2ADA31F7" wp14:editId="0FBBA687">
              <wp:simplePos x="0" y="0"/>
              <wp:positionH relativeFrom="page">
                <wp:posOffset>5485921</wp:posOffset>
              </wp:positionH>
              <wp:positionV relativeFrom="page">
                <wp:posOffset>335717</wp:posOffset>
              </wp:positionV>
              <wp:extent cx="855344" cy="44577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55344" cy="445770"/>
                      </a:xfrm>
                      <a:prstGeom prst="rect">
                        <a:avLst/>
                      </a:prstGeom>
                    </wps:spPr>
                    <wps:txbx>
                      <w:txbxContent>
                        <w:p w14:paraId="1920509C" w14:textId="637EAB13" w:rsidR="009C0889" w:rsidRDefault="009C0889">
                          <w:pPr>
                            <w:pStyle w:val="BodyText"/>
                            <w:spacing w:before="10"/>
                            <w:ind w:left="0" w:right="20"/>
                            <w:jc w:val="right"/>
                          </w:pPr>
                        </w:p>
                        <w:p w14:paraId="07C12520" w14:textId="77777777" w:rsidR="009C0889" w:rsidRDefault="009C0889">
                          <w:pPr>
                            <w:pStyle w:val="BodyText"/>
                            <w:ind w:left="0" w:right="18"/>
                            <w:jc w:val="right"/>
                          </w:pPr>
                          <w:r>
                            <w:t xml:space="preserve">sid. </w:t>
                          </w:r>
                          <w:r>
                            <w:fldChar w:fldCharType="begin"/>
                          </w:r>
                          <w:r>
                            <w:instrText xml:space="preserve"> PAGE </w:instrText>
                          </w:r>
                          <w:r>
                            <w:fldChar w:fldCharType="separate"/>
                          </w:r>
                          <w:r>
                            <w:t>1</w:t>
                          </w:r>
                          <w:r>
                            <w:fldChar w:fldCharType="end"/>
                          </w:r>
                          <w:r>
                            <w:t xml:space="preserve"> </w:t>
                          </w:r>
                          <w:r>
                            <w:rPr>
                              <w:spacing w:val="-5"/>
                            </w:rPr>
                            <w:t>(</w:t>
                          </w:r>
                          <w:r>
                            <w:rPr>
                              <w:spacing w:val="-5"/>
                            </w:rPr>
                            <w:fldChar w:fldCharType="begin"/>
                          </w:r>
                          <w:r>
                            <w:rPr>
                              <w:spacing w:val="-5"/>
                            </w:rPr>
                            <w:instrText xml:space="preserve"> NUMPAGES </w:instrText>
                          </w:r>
                          <w:r>
                            <w:rPr>
                              <w:spacing w:val="-5"/>
                            </w:rPr>
                            <w:fldChar w:fldCharType="separate"/>
                          </w:r>
                          <w:r>
                            <w:rPr>
                              <w:spacing w:val="-5"/>
                            </w:rPr>
                            <w:t>8</w:t>
                          </w:r>
                          <w:r>
                            <w:rPr>
                              <w:spacing w:val="-5"/>
                            </w:rPr>
                            <w:fldChar w:fldCharType="end"/>
                          </w:r>
                          <w:r>
                            <w:rPr>
                              <w:spacing w:val="-5"/>
                            </w:rPr>
                            <w:t>)</w:t>
                          </w:r>
                        </w:p>
                      </w:txbxContent>
                    </wps:txbx>
                    <wps:bodyPr wrap="square" lIns="0" tIns="0" rIns="0" bIns="0" rtlCol="0">
                      <a:noAutofit/>
                    </wps:bodyPr>
                  </wps:wsp>
                </a:graphicData>
              </a:graphic>
            </wp:anchor>
          </w:drawing>
        </mc:Choice>
        <mc:Fallback>
          <w:pict>
            <v:shapetype w14:anchorId="2ADA31F7" id="_x0000_t202" coordsize="21600,21600" o:spt="202" path="m,l,21600r21600,l21600,xe">
              <v:stroke joinstyle="miter"/>
              <v:path gradientshapeok="t" o:connecttype="rect"/>
            </v:shapetype>
            <v:shape id="Textbox 3" o:spid="_x0000_s1026" type="#_x0000_t202" style="position:absolute;margin-left:431.95pt;margin-top:26.45pt;width:67.35pt;height:35.1pt;z-index:-25165823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" filled="f" stroked="f">
              <v:textbox inset="0,0,0,0">
                <w:txbxContent>
                  <w:p w14:paraId="1920509C" w14:textId="637EAB13" w:rsidR="009C0889" w:rsidRDefault="009C0889">
                    <w:pPr>
                      <w:pStyle w:val="BodyText"/>
                      <w:spacing w:before="10"/>
                      <w:ind w:left="0" w:right="20"/>
                      <w:jc w:val="right"/>
                    </w:pPr>
                  </w:p>
                  <w:p w14:paraId="07C12520" w14:textId="77777777" w:rsidR="009C0889" w:rsidRDefault="009C0889">
                    <w:pPr>
                      <w:pStyle w:val="BodyText"/>
                      <w:ind w:left="0" w:right="18"/>
                      <w:jc w:val="right"/>
                    </w:pPr>
                    <w:r>
                      <w:t xml:space="preserve">sid. </w:t>
                    </w:r>
                    <w:r>
                      <w:fldChar w:fldCharType="begin"/>
                    </w:r>
                    <w:r>
                      <w:instrText xml:space="preserve"> PAGE </w:instrText>
                    </w:r>
                    <w:r>
                      <w:fldChar w:fldCharType="separate"/>
                    </w:r>
                    <w:r>
                      <w:t>1</w:t>
                    </w:r>
                    <w:r>
                      <w:fldChar w:fldCharType="end"/>
                    </w:r>
                    <w:r>
                      <w:t xml:space="preserve"> </w:t>
                    </w:r>
                    <w:r>
                      <w:rPr>
                        <w:spacing w:val="-5"/>
                      </w:rPr>
                      <w:t>(</w:t>
                    </w:r>
                    <w:r>
                      <w:rPr>
                        <w:spacing w:val="-5"/>
                      </w:rPr>
                      <w:fldChar w:fldCharType="begin"/>
                    </w:r>
                    <w:r>
                      <w:rPr>
                        <w:spacing w:val="-5"/>
                      </w:rPr>
                      <w:instrText xml:space="preserve"> NUMPAGES </w:instrText>
                    </w:r>
                    <w:r>
                      <w:rPr>
                        <w:spacing w:val="-5"/>
                      </w:rPr>
                      <w:fldChar w:fldCharType="separate"/>
                    </w:r>
                    <w:r>
                      <w:rPr>
                        <w:spacing w:val="-5"/>
                      </w:rPr>
                      <w:t>8</w:t>
                    </w:r>
                    <w:r>
                      <w:rPr>
                        <w:spacing w:val="-5"/>
                      </w:rPr>
                      <w:fldChar w:fldCharType="end"/>
                    </w:r>
                    <w:r>
                      <w:rPr>
                        <w:spacing w:val="-5"/>
                      </w:rPr>
                      <w:t>)</w:t>
                    </w:r>
                  </w:p>
                </w:txbxContent>
              </v:textbox>
              <w10:wrap anchorx="page" anchory="page"/>
            </v:shape>
          </w:pict>
        </mc:Fallback>
      </mc:AlternateContent>
    </w:r>
    <w:r>
      <w:rPr>
        <w:noProof/>
      </w:rPr>
      <mc:AlternateContent>
        <mc:Choice Requires="wps">
          <w:drawing>
            <wp:anchor distT="0" distB="0" distL="0" distR="0" simplePos="0" relativeHeight="251658241" behindDoc="1" locked="0" layoutInCell="1" allowOverlap="1" wp14:anchorId="2CF03BB2" wp14:editId="172EED6A">
              <wp:simplePos x="0" y="0"/>
              <wp:positionH relativeFrom="page">
                <wp:posOffset>1888052</wp:posOffset>
              </wp:positionH>
              <wp:positionV relativeFrom="page">
                <wp:posOffset>323842</wp:posOffset>
              </wp:positionV>
              <wp:extent cx="3353435" cy="69723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53435" cy="697230"/>
                      </a:xfrm>
                      <a:prstGeom prst="rect">
                        <a:avLst/>
                      </a:prstGeom>
                    </wps:spPr>
                    <wps:txbx>
                      <w:txbxContent>
                        <w:p w14:paraId="1F62B2FB" w14:textId="07E8DAE2" w:rsidR="009C0889" w:rsidRDefault="009C0889">
                          <w:pPr>
                            <w:pStyle w:val="BodyText"/>
                            <w:spacing w:before="6" w:line="390" w:lineRule="atLeast"/>
                            <w:ind w:left="20"/>
                          </w:pPr>
                        </w:p>
                      </w:txbxContent>
                    </wps:txbx>
                    <wps:bodyPr wrap="square" lIns="0" tIns="0" rIns="0" bIns="0" rtlCol="0">
                      <a:noAutofit/>
                    </wps:bodyPr>
                  </wps:wsp>
                </a:graphicData>
              </a:graphic>
            </wp:anchor>
          </w:drawing>
        </mc:Choice>
        <mc:Fallback>
          <w:pict>
            <v:shape w14:anchorId="2CF03BB2" id="Textbox 2" o:spid="_x0000_s1027" type="#_x0000_t202" style="position:absolute;margin-left:148.65pt;margin-top:25.5pt;width:264.05pt;height:54.9pt;z-index:-251658239;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" filled="f" stroked="f">
              <v:textbox inset="0,0,0,0">
                <w:txbxContent>
                  <w:p w14:paraId="1F62B2FB" w14:textId="07E8DAE2" w:rsidR="009C0889" w:rsidRDefault="009C0889">
                    <w:pPr>
                      <w:pStyle w:val="BodyText"/>
                      <w:spacing w:before="6" w:line="390" w:lineRule="atLeast"/>
                      <w:ind w:left="20"/>
                    </w:pPr>
                  </w:p>
                </w:txbxContent>
              </v:textbox>
              <w10:wrap anchorx="page" anchory="page"/>
            </v:shape>
          </w:pict>
        </mc:Fallback>
      </mc:AlternateContent>
    </w:r>
    <w:r>
      <w:rPr>
        <w:noProof/>
      </w:rPr>
      <w:drawing>
        <wp:anchor distT="0" distB="0" distL="0" distR="0" simplePos="0" relativeHeight="251658240" behindDoc="1" locked="0" layoutInCell="1" allowOverlap="1" wp14:anchorId="7E56B580" wp14:editId="5F7DDFF7">
          <wp:simplePos x="0" y="0"/>
          <wp:positionH relativeFrom="page">
            <wp:posOffset>931463</wp:posOffset>
          </wp:positionH>
          <wp:positionV relativeFrom="page">
            <wp:posOffset>222695</wp:posOffset>
          </wp:positionV>
          <wp:extent cx="852805" cy="1064895"/>
          <wp:effectExtent l="0" t="0" r="0" b="0"/>
          <wp:wrapNone/>
          <wp:docPr id="102272603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52805" cy="1064895"/>
                  </a:xfrm>
                  <a:prstGeom prst="rect">
                    <a:avLst/>
                  </a:prstGeom>
                </pic:spPr>
              </pic:pic>
            </a:graphicData>
          </a:graphic>
        </wp:anchor>
      </w:drawing>
    </w:r>
  </w:p>
  <w:p w14:paraId="3E026F86" w14:textId="77777777" w:rsidR="000142CD" w:rsidRDefault="000142CD">
    <w:pPr>
      <w:pStyle w:val="Header"/>
      <w:rPr>
        <w:rFonts w:ascii="Garamond" w:hAnsi="Garamond"/>
        <w:sz w:val="24"/>
        <w:szCs w:val="24"/>
      </w:rPr>
    </w:pPr>
  </w:p>
  <w:p w14:paraId="2D5607AB" w14:textId="77777777" w:rsidR="00636027" w:rsidRDefault="00636027">
    <w:pPr>
      <w:pStyle w:val="Header"/>
      <w:rPr>
        <w:rFonts w:ascii="Garamond" w:hAnsi="Garamond"/>
        <w:sz w:val="24"/>
        <w:szCs w:val="24"/>
      </w:rPr>
    </w:pPr>
  </w:p>
  <w:p w14:paraId="7F7CA9B4" w14:textId="77777777" w:rsidR="00636027" w:rsidRDefault="00636027">
    <w:pPr>
      <w:pStyle w:val="Header"/>
      <w:rPr>
        <w:rFonts w:ascii="Garamond" w:hAnsi="Garamond"/>
        <w:sz w:val="24"/>
        <w:szCs w:val="24"/>
      </w:rPr>
    </w:pPr>
  </w:p>
  <w:p w14:paraId="20E2D7EE" w14:textId="77777777" w:rsidR="00636027" w:rsidRDefault="00636027">
    <w:pPr>
      <w:pStyle w:val="Header"/>
      <w:rPr>
        <w:rFonts w:ascii="Garamond" w:hAnsi="Garamond"/>
        <w:sz w:val="24"/>
        <w:szCs w:val="24"/>
      </w:rPr>
    </w:pPr>
  </w:p>
  <w:p w14:paraId="5FF5C35F" w14:textId="77777777" w:rsidR="00636027" w:rsidRDefault="00636027">
    <w:pPr>
      <w:pStyle w:val="Header"/>
      <w:rPr>
        <w:rFonts w:ascii="Garamond" w:hAnsi="Garamond"/>
        <w:sz w:val="24"/>
        <w:szCs w:val="24"/>
      </w:rPr>
    </w:pPr>
  </w:p>
  <w:p w14:paraId="1C2DA4F1" w14:textId="77777777" w:rsidR="00636027" w:rsidRPr="000142CD" w:rsidRDefault="00636027">
    <w:pPr>
      <w:pStyle w:val="Header"/>
      <w:rPr>
        <w:rFonts w:ascii="Garamond" w:hAnsi="Garamond"/>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9D7259"/>
    <w:multiLevelType w:val="multilevel"/>
    <w:tmpl w:val="0E88B73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388626DD"/>
    <w:multiLevelType w:val="multilevel"/>
    <w:tmpl w:val="35345A0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3C7062CE"/>
    <w:multiLevelType w:val="multilevel"/>
    <w:tmpl w:val="83F005B6"/>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720"/>
        </w:tabs>
        <w:ind w:left="-720" w:hanging="360"/>
      </w:pPr>
      <w:rPr>
        <w:rFonts w:ascii="Symbol" w:hAnsi="Symbol" w:hint="default"/>
        <w:sz w:val="20"/>
      </w:rPr>
    </w:lvl>
    <w:lvl w:ilvl="2" w:tentative="1">
      <w:start w:val="1"/>
      <w:numFmt w:val="bullet"/>
      <w:lvlText w:val=""/>
      <w:lvlJc w:val="left"/>
      <w:pPr>
        <w:tabs>
          <w:tab w:val="num" w:pos="0"/>
        </w:tabs>
        <w:ind w:left="0" w:hanging="360"/>
      </w:pPr>
      <w:rPr>
        <w:rFonts w:ascii="Symbol" w:hAnsi="Symbol" w:hint="default"/>
        <w:sz w:val="20"/>
      </w:rPr>
    </w:lvl>
    <w:lvl w:ilvl="3" w:tentative="1">
      <w:start w:val="1"/>
      <w:numFmt w:val="bullet"/>
      <w:lvlText w:val=""/>
      <w:lvlJc w:val="left"/>
      <w:pPr>
        <w:tabs>
          <w:tab w:val="num" w:pos="720"/>
        </w:tabs>
        <w:ind w:left="720" w:hanging="360"/>
      </w:pPr>
      <w:rPr>
        <w:rFonts w:ascii="Symbol" w:hAnsi="Symbol" w:hint="default"/>
        <w:sz w:val="20"/>
      </w:rPr>
    </w:lvl>
    <w:lvl w:ilvl="4" w:tentative="1">
      <w:start w:val="1"/>
      <w:numFmt w:val="bullet"/>
      <w:lvlText w:val=""/>
      <w:lvlJc w:val="left"/>
      <w:pPr>
        <w:tabs>
          <w:tab w:val="num" w:pos="1440"/>
        </w:tabs>
        <w:ind w:left="1440" w:hanging="360"/>
      </w:pPr>
      <w:rPr>
        <w:rFonts w:ascii="Symbol" w:hAnsi="Symbol" w:hint="default"/>
        <w:sz w:val="20"/>
      </w:rPr>
    </w:lvl>
    <w:lvl w:ilvl="5" w:tentative="1">
      <w:start w:val="1"/>
      <w:numFmt w:val="bullet"/>
      <w:lvlText w:val=""/>
      <w:lvlJc w:val="left"/>
      <w:pPr>
        <w:tabs>
          <w:tab w:val="num" w:pos="2160"/>
        </w:tabs>
        <w:ind w:left="2160" w:hanging="360"/>
      </w:pPr>
      <w:rPr>
        <w:rFonts w:ascii="Symbol" w:hAnsi="Symbol" w:hint="default"/>
        <w:sz w:val="20"/>
      </w:rPr>
    </w:lvl>
    <w:lvl w:ilvl="6" w:tentative="1">
      <w:start w:val="1"/>
      <w:numFmt w:val="bullet"/>
      <w:lvlText w:val=""/>
      <w:lvlJc w:val="left"/>
      <w:pPr>
        <w:tabs>
          <w:tab w:val="num" w:pos="2880"/>
        </w:tabs>
        <w:ind w:left="2880" w:hanging="360"/>
      </w:pPr>
      <w:rPr>
        <w:rFonts w:ascii="Symbol" w:hAnsi="Symbol" w:hint="default"/>
        <w:sz w:val="20"/>
      </w:rPr>
    </w:lvl>
    <w:lvl w:ilvl="7" w:tentative="1">
      <w:start w:val="1"/>
      <w:numFmt w:val="bullet"/>
      <w:lvlText w:val=""/>
      <w:lvlJc w:val="left"/>
      <w:pPr>
        <w:tabs>
          <w:tab w:val="num" w:pos="3600"/>
        </w:tabs>
        <w:ind w:left="3600" w:hanging="360"/>
      </w:pPr>
      <w:rPr>
        <w:rFonts w:ascii="Symbol" w:hAnsi="Symbol" w:hint="default"/>
        <w:sz w:val="20"/>
      </w:rPr>
    </w:lvl>
    <w:lvl w:ilvl="8" w:tentative="1">
      <w:start w:val="1"/>
      <w:numFmt w:val="bullet"/>
      <w:lvlText w:val=""/>
      <w:lvlJc w:val="left"/>
      <w:pPr>
        <w:tabs>
          <w:tab w:val="num" w:pos="4320"/>
        </w:tabs>
        <w:ind w:left="4320" w:hanging="360"/>
      </w:pPr>
      <w:rPr>
        <w:rFonts w:ascii="Symbol" w:hAnsi="Symbol" w:hint="default"/>
        <w:sz w:val="20"/>
      </w:rPr>
    </w:lvl>
  </w:abstractNum>
  <w:abstractNum w:abstractNumId="3" w15:restartNumberingAfterBreak="0">
    <w:nsid w:val="407216E6"/>
    <w:multiLevelType w:val="hybridMultilevel"/>
    <w:tmpl w:val="626A0C36"/>
    <w:lvl w:ilvl="0" w:tplc="041D0019">
      <w:start w:val="1"/>
      <w:numFmt w:val="lowerLetter"/>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15:restartNumberingAfterBreak="0">
    <w:nsid w:val="475977A4"/>
    <w:multiLevelType w:val="hybridMultilevel"/>
    <w:tmpl w:val="EBD03308"/>
    <w:lvl w:ilvl="0" w:tplc="95126F44">
      <w:start w:val="4"/>
      <w:numFmt w:val="bullet"/>
      <w:lvlText w:val="-"/>
      <w:lvlJc w:val="left"/>
      <w:pPr>
        <w:ind w:left="1069" w:hanging="360"/>
      </w:pPr>
      <w:rPr>
        <w:rFonts w:ascii="Garamond" w:eastAsia="Times New Roman" w:hAnsi="Garamond" w:cs="Times New Roman" w:hint="default"/>
        <w:color w:val="000000"/>
        <w:sz w:val="22"/>
      </w:rPr>
    </w:lvl>
    <w:lvl w:ilvl="1" w:tplc="041D0003" w:tentative="1">
      <w:start w:val="1"/>
      <w:numFmt w:val="bullet"/>
      <w:lvlText w:val="o"/>
      <w:lvlJc w:val="left"/>
      <w:pPr>
        <w:ind w:left="1789" w:hanging="360"/>
      </w:pPr>
      <w:rPr>
        <w:rFonts w:ascii="Courier New" w:hAnsi="Courier New" w:cs="Courier New" w:hint="default"/>
      </w:rPr>
    </w:lvl>
    <w:lvl w:ilvl="2" w:tplc="041D0005" w:tentative="1">
      <w:start w:val="1"/>
      <w:numFmt w:val="bullet"/>
      <w:lvlText w:val=""/>
      <w:lvlJc w:val="left"/>
      <w:pPr>
        <w:ind w:left="2509" w:hanging="360"/>
      </w:pPr>
      <w:rPr>
        <w:rFonts w:ascii="Wingdings" w:hAnsi="Wingdings" w:hint="default"/>
      </w:rPr>
    </w:lvl>
    <w:lvl w:ilvl="3" w:tplc="041D0001" w:tentative="1">
      <w:start w:val="1"/>
      <w:numFmt w:val="bullet"/>
      <w:lvlText w:val=""/>
      <w:lvlJc w:val="left"/>
      <w:pPr>
        <w:ind w:left="3229" w:hanging="360"/>
      </w:pPr>
      <w:rPr>
        <w:rFonts w:ascii="Symbol" w:hAnsi="Symbol" w:hint="default"/>
      </w:rPr>
    </w:lvl>
    <w:lvl w:ilvl="4" w:tplc="041D0003" w:tentative="1">
      <w:start w:val="1"/>
      <w:numFmt w:val="bullet"/>
      <w:lvlText w:val="o"/>
      <w:lvlJc w:val="left"/>
      <w:pPr>
        <w:ind w:left="3949" w:hanging="360"/>
      </w:pPr>
      <w:rPr>
        <w:rFonts w:ascii="Courier New" w:hAnsi="Courier New" w:cs="Courier New" w:hint="default"/>
      </w:rPr>
    </w:lvl>
    <w:lvl w:ilvl="5" w:tplc="041D0005" w:tentative="1">
      <w:start w:val="1"/>
      <w:numFmt w:val="bullet"/>
      <w:lvlText w:val=""/>
      <w:lvlJc w:val="left"/>
      <w:pPr>
        <w:ind w:left="4669" w:hanging="360"/>
      </w:pPr>
      <w:rPr>
        <w:rFonts w:ascii="Wingdings" w:hAnsi="Wingdings" w:hint="default"/>
      </w:rPr>
    </w:lvl>
    <w:lvl w:ilvl="6" w:tplc="041D0001" w:tentative="1">
      <w:start w:val="1"/>
      <w:numFmt w:val="bullet"/>
      <w:lvlText w:val=""/>
      <w:lvlJc w:val="left"/>
      <w:pPr>
        <w:ind w:left="5389" w:hanging="360"/>
      </w:pPr>
      <w:rPr>
        <w:rFonts w:ascii="Symbol" w:hAnsi="Symbol" w:hint="default"/>
      </w:rPr>
    </w:lvl>
    <w:lvl w:ilvl="7" w:tplc="041D0003" w:tentative="1">
      <w:start w:val="1"/>
      <w:numFmt w:val="bullet"/>
      <w:lvlText w:val="o"/>
      <w:lvlJc w:val="left"/>
      <w:pPr>
        <w:ind w:left="6109" w:hanging="360"/>
      </w:pPr>
      <w:rPr>
        <w:rFonts w:ascii="Courier New" w:hAnsi="Courier New" w:cs="Courier New" w:hint="default"/>
      </w:rPr>
    </w:lvl>
    <w:lvl w:ilvl="8" w:tplc="041D0005" w:tentative="1">
      <w:start w:val="1"/>
      <w:numFmt w:val="bullet"/>
      <w:lvlText w:val=""/>
      <w:lvlJc w:val="left"/>
      <w:pPr>
        <w:ind w:left="6829" w:hanging="360"/>
      </w:pPr>
      <w:rPr>
        <w:rFonts w:ascii="Wingdings" w:hAnsi="Wingdings" w:hint="default"/>
      </w:rPr>
    </w:lvl>
  </w:abstractNum>
  <w:abstractNum w:abstractNumId="5" w15:restartNumberingAfterBreak="0">
    <w:nsid w:val="4EF8474F"/>
    <w:multiLevelType w:val="hybridMultilevel"/>
    <w:tmpl w:val="2DF09510"/>
    <w:lvl w:ilvl="0" w:tplc="9F32D49A">
      <w:start w:val="1"/>
      <w:numFmt w:val="bullet"/>
      <w:lvlText w:val=""/>
      <w:lvlJc w:val="left"/>
      <w:pPr>
        <w:ind w:left="720" w:hanging="360"/>
      </w:pPr>
      <w:rPr>
        <w:rFonts w:ascii="Symbol" w:hAnsi="Symbol" w:hint="default"/>
        <w:color w:val="auto"/>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6" w15:restartNumberingAfterBreak="0">
    <w:nsid w:val="58590943"/>
    <w:multiLevelType w:val="hybridMultilevel"/>
    <w:tmpl w:val="799A9CAE"/>
    <w:lvl w:ilvl="0" w:tplc="DDF81ECA">
      <w:start w:val="1"/>
      <w:numFmt w:val="decimal"/>
      <w:lvlText w:val="%1."/>
      <w:lvlJc w:val="left"/>
      <w:pPr>
        <w:ind w:left="720" w:hanging="360"/>
      </w:pPr>
      <w:rPr>
        <w:b/>
        <w:bCs/>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7" w15:restartNumberingAfterBreak="0">
    <w:nsid w:val="60BC6641"/>
    <w:multiLevelType w:val="hybridMultilevel"/>
    <w:tmpl w:val="F2262FE8"/>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8" w15:restartNumberingAfterBreak="0">
    <w:nsid w:val="778C75A1"/>
    <w:multiLevelType w:val="hybridMultilevel"/>
    <w:tmpl w:val="08AC1D7E"/>
    <w:lvl w:ilvl="0" w:tplc="041D0001">
      <w:start w:val="1"/>
      <w:numFmt w:val="bullet"/>
      <w:lvlText w:val=""/>
      <w:lvlJc w:val="left"/>
      <w:pPr>
        <w:ind w:left="360" w:hanging="360"/>
      </w:pPr>
      <w:rPr>
        <w:rFonts w:ascii="Symbol" w:hAnsi="Symbol" w:hint="default"/>
      </w:rPr>
    </w:lvl>
    <w:lvl w:ilvl="1" w:tplc="041D0003" w:tentative="1">
      <w:start w:val="1"/>
      <w:numFmt w:val="bullet"/>
      <w:lvlText w:val="o"/>
      <w:lvlJc w:val="left"/>
      <w:pPr>
        <w:ind w:left="1080" w:hanging="360"/>
      </w:pPr>
      <w:rPr>
        <w:rFonts w:ascii="Courier New" w:hAnsi="Courier New" w:cs="Courier New" w:hint="default"/>
      </w:rPr>
    </w:lvl>
    <w:lvl w:ilvl="2" w:tplc="041D0005" w:tentative="1">
      <w:start w:val="1"/>
      <w:numFmt w:val="bullet"/>
      <w:lvlText w:val=""/>
      <w:lvlJc w:val="left"/>
      <w:pPr>
        <w:ind w:left="1800" w:hanging="360"/>
      </w:pPr>
      <w:rPr>
        <w:rFonts w:ascii="Wingdings" w:hAnsi="Wingdings" w:hint="default"/>
      </w:rPr>
    </w:lvl>
    <w:lvl w:ilvl="3" w:tplc="041D0001" w:tentative="1">
      <w:start w:val="1"/>
      <w:numFmt w:val="bullet"/>
      <w:lvlText w:val=""/>
      <w:lvlJc w:val="left"/>
      <w:pPr>
        <w:ind w:left="2520" w:hanging="360"/>
      </w:pPr>
      <w:rPr>
        <w:rFonts w:ascii="Symbol" w:hAnsi="Symbol" w:hint="default"/>
      </w:rPr>
    </w:lvl>
    <w:lvl w:ilvl="4" w:tplc="041D0003" w:tentative="1">
      <w:start w:val="1"/>
      <w:numFmt w:val="bullet"/>
      <w:lvlText w:val="o"/>
      <w:lvlJc w:val="left"/>
      <w:pPr>
        <w:ind w:left="3240" w:hanging="360"/>
      </w:pPr>
      <w:rPr>
        <w:rFonts w:ascii="Courier New" w:hAnsi="Courier New" w:cs="Courier New" w:hint="default"/>
      </w:rPr>
    </w:lvl>
    <w:lvl w:ilvl="5" w:tplc="041D0005" w:tentative="1">
      <w:start w:val="1"/>
      <w:numFmt w:val="bullet"/>
      <w:lvlText w:val=""/>
      <w:lvlJc w:val="left"/>
      <w:pPr>
        <w:ind w:left="3960" w:hanging="360"/>
      </w:pPr>
      <w:rPr>
        <w:rFonts w:ascii="Wingdings" w:hAnsi="Wingdings" w:hint="default"/>
      </w:rPr>
    </w:lvl>
    <w:lvl w:ilvl="6" w:tplc="041D0001" w:tentative="1">
      <w:start w:val="1"/>
      <w:numFmt w:val="bullet"/>
      <w:lvlText w:val=""/>
      <w:lvlJc w:val="left"/>
      <w:pPr>
        <w:ind w:left="4680" w:hanging="360"/>
      </w:pPr>
      <w:rPr>
        <w:rFonts w:ascii="Symbol" w:hAnsi="Symbol" w:hint="default"/>
      </w:rPr>
    </w:lvl>
    <w:lvl w:ilvl="7" w:tplc="041D0003" w:tentative="1">
      <w:start w:val="1"/>
      <w:numFmt w:val="bullet"/>
      <w:lvlText w:val="o"/>
      <w:lvlJc w:val="left"/>
      <w:pPr>
        <w:ind w:left="5400" w:hanging="360"/>
      </w:pPr>
      <w:rPr>
        <w:rFonts w:ascii="Courier New" w:hAnsi="Courier New" w:cs="Courier New" w:hint="default"/>
      </w:rPr>
    </w:lvl>
    <w:lvl w:ilvl="8" w:tplc="041D0005" w:tentative="1">
      <w:start w:val="1"/>
      <w:numFmt w:val="bullet"/>
      <w:lvlText w:val=""/>
      <w:lvlJc w:val="left"/>
      <w:pPr>
        <w:ind w:left="6120" w:hanging="360"/>
      </w:pPr>
      <w:rPr>
        <w:rFonts w:ascii="Wingdings" w:hAnsi="Wingdings" w:hint="default"/>
      </w:rPr>
    </w:lvl>
  </w:abstractNum>
  <w:abstractNum w:abstractNumId="9" w15:restartNumberingAfterBreak="0">
    <w:nsid w:val="7DB72AB5"/>
    <w:multiLevelType w:val="multilevel"/>
    <w:tmpl w:val="42B8EA7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796071393">
    <w:abstractNumId w:val="5"/>
  </w:num>
  <w:num w:numId="2" w16cid:durableId="1141193279">
    <w:abstractNumId w:val="4"/>
  </w:num>
  <w:num w:numId="3" w16cid:durableId="228418022">
    <w:abstractNumId w:val="7"/>
  </w:num>
  <w:num w:numId="4" w16cid:durableId="936912999">
    <w:abstractNumId w:val="2"/>
  </w:num>
  <w:num w:numId="5" w16cid:durableId="765925528">
    <w:abstractNumId w:val="1"/>
  </w:num>
  <w:num w:numId="6" w16cid:durableId="1630281415">
    <w:abstractNumId w:val="9"/>
  </w:num>
  <w:num w:numId="7" w16cid:durableId="1909998182">
    <w:abstractNumId w:val="0"/>
  </w:num>
  <w:num w:numId="8" w16cid:durableId="1774548648">
    <w:abstractNumId w:val="6"/>
  </w:num>
  <w:num w:numId="9" w16cid:durableId="399835792">
    <w:abstractNumId w:val="8"/>
  </w:num>
  <w:num w:numId="10" w16cid:durableId="17338865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1304"/>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01FA"/>
    <w:rsid w:val="0000523B"/>
    <w:rsid w:val="000142CD"/>
    <w:rsid w:val="00014E16"/>
    <w:rsid w:val="00016C9E"/>
    <w:rsid w:val="00024962"/>
    <w:rsid w:val="00030F01"/>
    <w:rsid w:val="000336C2"/>
    <w:rsid w:val="000458D3"/>
    <w:rsid w:val="00045F00"/>
    <w:rsid w:val="00055656"/>
    <w:rsid w:val="00055F81"/>
    <w:rsid w:val="00073AE4"/>
    <w:rsid w:val="00075669"/>
    <w:rsid w:val="00080E3F"/>
    <w:rsid w:val="00081A5E"/>
    <w:rsid w:val="000875D9"/>
    <w:rsid w:val="00092A85"/>
    <w:rsid w:val="00094B89"/>
    <w:rsid w:val="00094E33"/>
    <w:rsid w:val="000972A2"/>
    <w:rsid w:val="00097DD7"/>
    <w:rsid w:val="000A1AEF"/>
    <w:rsid w:val="000A7AD3"/>
    <w:rsid w:val="000B74E5"/>
    <w:rsid w:val="000D3CD3"/>
    <w:rsid w:val="000D46D4"/>
    <w:rsid w:val="000E0B68"/>
    <w:rsid w:val="000E1F45"/>
    <w:rsid w:val="000E43D1"/>
    <w:rsid w:val="000E6B83"/>
    <w:rsid w:val="00100CFC"/>
    <w:rsid w:val="00110C02"/>
    <w:rsid w:val="00111ED9"/>
    <w:rsid w:val="00114A3A"/>
    <w:rsid w:val="001167A6"/>
    <w:rsid w:val="001169F4"/>
    <w:rsid w:val="00120881"/>
    <w:rsid w:val="00124FEB"/>
    <w:rsid w:val="00135CA6"/>
    <w:rsid w:val="001449BA"/>
    <w:rsid w:val="00145E90"/>
    <w:rsid w:val="00156EB0"/>
    <w:rsid w:val="001652FD"/>
    <w:rsid w:val="00175F3A"/>
    <w:rsid w:val="00177724"/>
    <w:rsid w:val="001800E1"/>
    <w:rsid w:val="00184AE7"/>
    <w:rsid w:val="00191DBF"/>
    <w:rsid w:val="00192527"/>
    <w:rsid w:val="001A0613"/>
    <w:rsid w:val="001A38BC"/>
    <w:rsid w:val="001A396A"/>
    <w:rsid w:val="001A4C03"/>
    <w:rsid w:val="001B0C55"/>
    <w:rsid w:val="001B0F17"/>
    <w:rsid w:val="001C06F9"/>
    <w:rsid w:val="001D5130"/>
    <w:rsid w:val="001D7E44"/>
    <w:rsid w:val="002005FB"/>
    <w:rsid w:val="002156B7"/>
    <w:rsid w:val="00241FC4"/>
    <w:rsid w:val="00244F15"/>
    <w:rsid w:val="00245262"/>
    <w:rsid w:val="00256940"/>
    <w:rsid w:val="0026224E"/>
    <w:rsid w:val="00264E9D"/>
    <w:rsid w:val="00275572"/>
    <w:rsid w:val="00287BE5"/>
    <w:rsid w:val="0029470F"/>
    <w:rsid w:val="002A5660"/>
    <w:rsid w:val="002E1F0D"/>
    <w:rsid w:val="003114E5"/>
    <w:rsid w:val="00324E5F"/>
    <w:rsid w:val="00330EDD"/>
    <w:rsid w:val="0033164F"/>
    <w:rsid w:val="003348C4"/>
    <w:rsid w:val="00340A1C"/>
    <w:rsid w:val="003413EA"/>
    <w:rsid w:val="0034723C"/>
    <w:rsid w:val="0035422C"/>
    <w:rsid w:val="00371D65"/>
    <w:rsid w:val="00372906"/>
    <w:rsid w:val="00373D8A"/>
    <w:rsid w:val="0038172F"/>
    <w:rsid w:val="00390A22"/>
    <w:rsid w:val="003A44EB"/>
    <w:rsid w:val="003A519D"/>
    <w:rsid w:val="003B2EA5"/>
    <w:rsid w:val="003B3C01"/>
    <w:rsid w:val="003D4D45"/>
    <w:rsid w:val="003D5140"/>
    <w:rsid w:val="003D7B68"/>
    <w:rsid w:val="003F2787"/>
    <w:rsid w:val="003F33BD"/>
    <w:rsid w:val="003F3C18"/>
    <w:rsid w:val="003F429F"/>
    <w:rsid w:val="004008AF"/>
    <w:rsid w:val="004146BD"/>
    <w:rsid w:val="00421127"/>
    <w:rsid w:val="00422D0E"/>
    <w:rsid w:val="00435EE4"/>
    <w:rsid w:val="0045071E"/>
    <w:rsid w:val="00450E8F"/>
    <w:rsid w:val="00465C0B"/>
    <w:rsid w:val="0047614C"/>
    <w:rsid w:val="00482A59"/>
    <w:rsid w:val="00496028"/>
    <w:rsid w:val="004A094C"/>
    <w:rsid w:val="004B0A24"/>
    <w:rsid w:val="004B68A1"/>
    <w:rsid w:val="004C3E5C"/>
    <w:rsid w:val="004D05B7"/>
    <w:rsid w:val="004D5F21"/>
    <w:rsid w:val="004E5193"/>
    <w:rsid w:val="005115C6"/>
    <w:rsid w:val="005116C4"/>
    <w:rsid w:val="005132C8"/>
    <w:rsid w:val="00526CB5"/>
    <w:rsid w:val="0053086A"/>
    <w:rsid w:val="00550B34"/>
    <w:rsid w:val="00555FA9"/>
    <w:rsid w:val="00556DB4"/>
    <w:rsid w:val="005611A5"/>
    <w:rsid w:val="00561286"/>
    <w:rsid w:val="00562147"/>
    <w:rsid w:val="005631FB"/>
    <w:rsid w:val="005A033E"/>
    <w:rsid w:val="005A4237"/>
    <w:rsid w:val="005A5CF4"/>
    <w:rsid w:val="005E1044"/>
    <w:rsid w:val="005E59AB"/>
    <w:rsid w:val="005F30D0"/>
    <w:rsid w:val="005F5FE6"/>
    <w:rsid w:val="00600B30"/>
    <w:rsid w:val="00615D15"/>
    <w:rsid w:val="006324A3"/>
    <w:rsid w:val="00636027"/>
    <w:rsid w:val="00646F77"/>
    <w:rsid w:val="006605F1"/>
    <w:rsid w:val="006717B9"/>
    <w:rsid w:val="00692021"/>
    <w:rsid w:val="006B21CA"/>
    <w:rsid w:val="006B438C"/>
    <w:rsid w:val="006C01FA"/>
    <w:rsid w:val="006C3950"/>
    <w:rsid w:val="006D2183"/>
    <w:rsid w:val="006D3A77"/>
    <w:rsid w:val="006D4FF4"/>
    <w:rsid w:val="006F04C7"/>
    <w:rsid w:val="006F4192"/>
    <w:rsid w:val="006F6CA8"/>
    <w:rsid w:val="007149C0"/>
    <w:rsid w:val="00715AC2"/>
    <w:rsid w:val="00737E50"/>
    <w:rsid w:val="00741B41"/>
    <w:rsid w:val="00742A0E"/>
    <w:rsid w:val="00754B68"/>
    <w:rsid w:val="007615BE"/>
    <w:rsid w:val="007641BC"/>
    <w:rsid w:val="007656F0"/>
    <w:rsid w:val="007907AC"/>
    <w:rsid w:val="007978F1"/>
    <w:rsid w:val="007B0E34"/>
    <w:rsid w:val="007B2D07"/>
    <w:rsid w:val="007C33E1"/>
    <w:rsid w:val="007E535D"/>
    <w:rsid w:val="007F57B4"/>
    <w:rsid w:val="00801DF6"/>
    <w:rsid w:val="00801F3D"/>
    <w:rsid w:val="00806099"/>
    <w:rsid w:val="00812731"/>
    <w:rsid w:val="00816789"/>
    <w:rsid w:val="00821FBF"/>
    <w:rsid w:val="00824CA9"/>
    <w:rsid w:val="00825A8F"/>
    <w:rsid w:val="00841C43"/>
    <w:rsid w:val="00842854"/>
    <w:rsid w:val="00847A9A"/>
    <w:rsid w:val="008552E9"/>
    <w:rsid w:val="00893202"/>
    <w:rsid w:val="00894D76"/>
    <w:rsid w:val="008A76A9"/>
    <w:rsid w:val="008B54E5"/>
    <w:rsid w:val="008C1F3B"/>
    <w:rsid w:val="008D5F33"/>
    <w:rsid w:val="008E2EAB"/>
    <w:rsid w:val="008E4A2E"/>
    <w:rsid w:val="008F0180"/>
    <w:rsid w:val="008F1782"/>
    <w:rsid w:val="008F3A9B"/>
    <w:rsid w:val="0092402D"/>
    <w:rsid w:val="00942C54"/>
    <w:rsid w:val="0095579A"/>
    <w:rsid w:val="00960977"/>
    <w:rsid w:val="00974EC2"/>
    <w:rsid w:val="00981CFE"/>
    <w:rsid w:val="009A0BCA"/>
    <w:rsid w:val="009B6099"/>
    <w:rsid w:val="009C0889"/>
    <w:rsid w:val="009E0CB6"/>
    <w:rsid w:val="009E6A70"/>
    <w:rsid w:val="00A1113A"/>
    <w:rsid w:val="00A17D6B"/>
    <w:rsid w:val="00A20B0D"/>
    <w:rsid w:val="00A259A0"/>
    <w:rsid w:val="00A31B05"/>
    <w:rsid w:val="00A41236"/>
    <w:rsid w:val="00A46DBB"/>
    <w:rsid w:val="00A50A1B"/>
    <w:rsid w:val="00A5761C"/>
    <w:rsid w:val="00A63009"/>
    <w:rsid w:val="00A735B4"/>
    <w:rsid w:val="00A764D2"/>
    <w:rsid w:val="00A8384E"/>
    <w:rsid w:val="00A87BB2"/>
    <w:rsid w:val="00A9350A"/>
    <w:rsid w:val="00A97917"/>
    <w:rsid w:val="00AA37F7"/>
    <w:rsid w:val="00AA3B34"/>
    <w:rsid w:val="00AD5902"/>
    <w:rsid w:val="00AD6427"/>
    <w:rsid w:val="00AF0FDB"/>
    <w:rsid w:val="00AF2961"/>
    <w:rsid w:val="00B02C11"/>
    <w:rsid w:val="00B11DF7"/>
    <w:rsid w:val="00B22569"/>
    <w:rsid w:val="00B24F6D"/>
    <w:rsid w:val="00B300EE"/>
    <w:rsid w:val="00B34B22"/>
    <w:rsid w:val="00B576B1"/>
    <w:rsid w:val="00B65996"/>
    <w:rsid w:val="00B66D3B"/>
    <w:rsid w:val="00B94B12"/>
    <w:rsid w:val="00BA7BE2"/>
    <w:rsid w:val="00BB37F6"/>
    <w:rsid w:val="00BC00EC"/>
    <w:rsid w:val="00BD2E67"/>
    <w:rsid w:val="00BD4CA4"/>
    <w:rsid w:val="00BE0F72"/>
    <w:rsid w:val="00BE3BEE"/>
    <w:rsid w:val="00C009B2"/>
    <w:rsid w:val="00C0596C"/>
    <w:rsid w:val="00C2705D"/>
    <w:rsid w:val="00C4714D"/>
    <w:rsid w:val="00C61F31"/>
    <w:rsid w:val="00C7337A"/>
    <w:rsid w:val="00C75EE0"/>
    <w:rsid w:val="00C9175C"/>
    <w:rsid w:val="00C922B2"/>
    <w:rsid w:val="00C923C5"/>
    <w:rsid w:val="00C95C5D"/>
    <w:rsid w:val="00CB7815"/>
    <w:rsid w:val="00CC0C0E"/>
    <w:rsid w:val="00CC21AA"/>
    <w:rsid w:val="00CC2CB2"/>
    <w:rsid w:val="00CC3359"/>
    <w:rsid w:val="00CC58F9"/>
    <w:rsid w:val="00CD43C9"/>
    <w:rsid w:val="00CF53CC"/>
    <w:rsid w:val="00CF706A"/>
    <w:rsid w:val="00D043A9"/>
    <w:rsid w:val="00D05577"/>
    <w:rsid w:val="00D22F5E"/>
    <w:rsid w:val="00D23949"/>
    <w:rsid w:val="00D23CAF"/>
    <w:rsid w:val="00D27C31"/>
    <w:rsid w:val="00D332C7"/>
    <w:rsid w:val="00D35E13"/>
    <w:rsid w:val="00D607B1"/>
    <w:rsid w:val="00D76088"/>
    <w:rsid w:val="00D83EC4"/>
    <w:rsid w:val="00D93CB4"/>
    <w:rsid w:val="00DB0941"/>
    <w:rsid w:val="00DB6907"/>
    <w:rsid w:val="00DC60A3"/>
    <w:rsid w:val="00DC6E52"/>
    <w:rsid w:val="00DE4622"/>
    <w:rsid w:val="00E4284A"/>
    <w:rsid w:val="00E5050D"/>
    <w:rsid w:val="00E51159"/>
    <w:rsid w:val="00E75771"/>
    <w:rsid w:val="00E83DD8"/>
    <w:rsid w:val="00E84219"/>
    <w:rsid w:val="00E85438"/>
    <w:rsid w:val="00E8597C"/>
    <w:rsid w:val="00E96CF6"/>
    <w:rsid w:val="00EC58C2"/>
    <w:rsid w:val="00EE79D5"/>
    <w:rsid w:val="00F1592D"/>
    <w:rsid w:val="00F2631F"/>
    <w:rsid w:val="00F30B4A"/>
    <w:rsid w:val="00F31C3A"/>
    <w:rsid w:val="00F433F9"/>
    <w:rsid w:val="00F51CC1"/>
    <w:rsid w:val="00F533FD"/>
    <w:rsid w:val="00F73064"/>
    <w:rsid w:val="00F76F2D"/>
    <w:rsid w:val="00F807F0"/>
    <w:rsid w:val="00F827DB"/>
    <w:rsid w:val="00F9428C"/>
    <w:rsid w:val="00FA22CD"/>
    <w:rsid w:val="00FB3F71"/>
    <w:rsid w:val="00FC1181"/>
    <w:rsid w:val="00FC6C7F"/>
    <w:rsid w:val="00FD5921"/>
    <w:rsid w:val="00FF549A"/>
    <w:rsid w:val="085AB11D"/>
    <w:rsid w:val="1553AB37"/>
    <w:rsid w:val="4B6BB147"/>
    <w:rsid w:val="76FD2A75"/>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3A8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6C01FA"/>
    <w:pPr>
      <w:keepNext/>
      <w:spacing w:before="240" w:after="60" w:line="240" w:lineRule="auto"/>
      <w:outlineLvl w:val="0"/>
    </w:pPr>
    <w:rPr>
      <w:rFonts w:ascii="Garamond" w:eastAsia="Times New Roman" w:hAnsi="Garamond" w:cs="Arial"/>
      <w:b/>
      <w:bCs/>
      <w:kern w:val="32"/>
      <w:sz w:val="32"/>
      <w:szCs w:val="32"/>
      <w:lang w:eastAsia="sv-S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C01FA"/>
    <w:pPr>
      <w:spacing w:after="0" w:line="240" w:lineRule="auto"/>
      <w:ind w:left="720"/>
      <w:contextualSpacing/>
    </w:pPr>
    <w:rPr>
      <w:rFonts w:ascii="Garamond" w:eastAsia="Times New Roman" w:hAnsi="Garamond" w:cs="Times New Roman"/>
      <w:sz w:val="24"/>
      <w:szCs w:val="24"/>
      <w:lang w:eastAsia="sv-SE"/>
    </w:rPr>
  </w:style>
  <w:style w:type="character" w:customStyle="1" w:styleId="Heading1Char">
    <w:name w:val="Heading 1 Char"/>
    <w:basedOn w:val="DefaultParagraphFont"/>
    <w:link w:val="Heading1"/>
    <w:rsid w:val="006C01FA"/>
    <w:rPr>
      <w:rFonts w:ascii="Garamond" w:eastAsia="Times New Roman" w:hAnsi="Garamond" w:cs="Arial"/>
      <w:b/>
      <w:bCs/>
      <w:kern w:val="32"/>
      <w:sz w:val="32"/>
      <w:szCs w:val="32"/>
      <w:lang w:eastAsia="sv-SE"/>
    </w:rPr>
  </w:style>
  <w:style w:type="paragraph" w:styleId="Header">
    <w:name w:val="header"/>
    <w:basedOn w:val="Normal"/>
    <w:link w:val="HeaderChar"/>
    <w:uiPriority w:val="99"/>
    <w:unhideWhenUsed/>
    <w:rsid w:val="006C01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01FA"/>
  </w:style>
  <w:style w:type="paragraph" w:styleId="Footer">
    <w:name w:val="footer"/>
    <w:basedOn w:val="Normal"/>
    <w:link w:val="FooterChar"/>
    <w:uiPriority w:val="99"/>
    <w:unhideWhenUsed/>
    <w:rsid w:val="006C01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01FA"/>
  </w:style>
  <w:style w:type="table" w:styleId="TableGrid">
    <w:name w:val="Table Grid"/>
    <w:basedOn w:val="TableNormal"/>
    <w:uiPriority w:val="39"/>
    <w:rsid w:val="000D46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806099"/>
    <w:pPr>
      <w:spacing w:before="100" w:beforeAutospacing="1" w:after="100" w:afterAutospacing="1" w:line="240" w:lineRule="auto"/>
    </w:pPr>
    <w:rPr>
      <w:rFonts w:ascii="Times New Roman" w:eastAsia="Times New Roman" w:hAnsi="Times New Roman" w:cs="Times New Roman"/>
      <w:sz w:val="24"/>
      <w:szCs w:val="24"/>
      <w:lang w:eastAsia="sv-SE"/>
    </w:rPr>
  </w:style>
  <w:style w:type="character" w:customStyle="1" w:styleId="normaltextrun">
    <w:name w:val="normaltextrun"/>
    <w:basedOn w:val="DefaultParagraphFont"/>
    <w:rsid w:val="00806099"/>
  </w:style>
  <w:style w:type="character" w:customStyle="1" w:styleId="eop">
    <w:name w:val="eop"/>
    <w:basedOn w:val="DefaultParagraphFont"/>
    <w:rsid w:val="00806099"/>
  </w:style>
  <w:style w:type="paragraph" w:styleId="BodyText">
    <w:name w:val="Body Text"/>
    <w:basedOn w:val="Normal"/>
    <w:link w:val="BodyTextChar"/>
    <w:uiPriority w:val="1"/>
    <w:qFormat/>
    <w:rsid w:val="009C0889"/>
    <w:pPr>
      <w:widowControl w:val="0"/>
      <w:autoSpaceDE w:val="0"/>
      <w:autoSpaceDN w:val="0"/>
      <w:spacing w:before="120" w:after="0" w:line="240" w:lineRule="auto"/>
      <w:ind w:left="118"/>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9C088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4245481">
      <w:bodyDiv w:val="1"/>
      <w:marLeft w:val="0"/>
      <w:marRight w:val="0"/>
      <w:marTop w:val="0"/>
      <w:marBottom w:val="0"/>
      <w:divBdr>
        <w:top w:val="none" w:sz="0" w:space="0" w:color="auto"/>
        <w:left w:val="none" w:sz="0" w:space="0" w:color="auto"/>
        <w:bottom w:val="none" w:sz="0" w:space="0" w:color="auto"/>
        <w:right w:val="none" w:sz="0" w:space="0" w:color="auto"/>
      </w:divBdr>
      <w:divsChild>
        <w:div w:id="467742566">
          <w:marLeft w:val="0"/>
          <w:marRight w:val="0"/>
          <w:marTop w:val="0"/>
          <w:marBottom w:val="0"/>
          <w:divBdr>
            <w:top w:val="none" w:sz="0" w:space="0" w:color="auto"/>
            <w:left w:val="none" w:sz="0" w:space="0" w:color="auto"/>
            <w:bottom w:val="none" w:sz="0" w:space="0" w:color="auto"/>
            <w:right w:val="none" w:sz="0" w:space="0" w:color="auto"/>
          </w:divBdr>
          <w:divsChild>
            <w:div w:id="37168893">
              <w:marLeft w:val="0"/>
              <w:marRight w:val="0"/>
              <w:marTop w:val="0"/>
              <w:marBottom w:val="0"/>
              <w:divBdr>
                <w:top w:val="none" w:sz="0" w:space="0" w:color="auto"/>
                <w:left w:val="none" w:sz="0" w:space="0" w:color="auto"/>
                <w:bottom w:val="none" w:sz="0" w:space="0" w:color="auto"/>
                <w:right w:val="none" w:sz="0" w:space="0" w:color="auto"/>
              </w:divBdr>
            </w:div>
            <w:div w:id="70666216">
              <w:marLeft w:val="0"/>
              <w:marRight w:val="0"/>
              <w:marTop w:val="0"/>
              <w:marBottom w:val="0"/>
              <w:divBdr>
                <w:top w:val="none" w:sz="0" w:space="0" w:color="auto"/>
                <w:left w:val="none" w:sz="0" w:space="0" w:color="auto"/>
                <w:bottom w:val="none" w:sz="0" w:space="0" w:color="auto"/>
                <w:right w:val="none" w:sz="0" w:space="0" w:color="auto"/>
              </w:divBdr>
            </w:div>
            <w:div w:id="577979730">
              <w:marLeft w:val="0"/>
              <w:marRight w:val="0"/>
              <w:marTop w:val="0"/>
              <w:marBottom w:val="0"/>
              <w:divBdr>
                <w:top w:val="none" w:sz="0" w:space="0" w:color="auto"/>
                <w:left w:val="none" w:sz="0" w:space="0" w:color="auto"/>
                <w:bottom w:val="none" w:sz="0" w:space="0" w:color="auto"/>
                <w:right w:val="none" w:sz="0" w:space="0" w:color="auto"/>
              </w:divBdr>
            </w:div>
            <w:div w:id="693070149">
              <w:marLeft w:val="0"/>
              <w:marRight w:val="0"/>
              <w:marTop w:val="0"/>
              <w:marBottom w:val="0"/>
              <w:divBdr>
                <w:top w:val="none" w:sz="0" w:space="0" w:color="auto"/>
                <w:left w:val="none" w:sz="0" w:space="0" w:color="auto"/>
                <w:bottom w:val="none" w:sz="0" w:space="0" w:color="auto"/>
                <w:right w:val="none" w:sz="0" w:space="0" w:color="auto"/>
              </w:divBdr>
            </w:div>
            <w:div w:id="892421946">
              <w:marLeft w:val="0"/>
              <w:marRight w:val="0"/>
              <w:marTop w:val="0"/>
              <w:marBottom w:val="0"/>
              <w:divBdr>
                <w:top w:val="none" w:sz="0" w:space="0" w:color="auto"/>
                <w:left w:val="none" w:sz="0" w:space="0" w:color="auto"/>
                <w:bottom w:val="none" w:sz="0" w:space="0" w:color="auto"/>
                <w:right w:val="none" w:sz="0" w:space="0" w:color="auto"/>
              </w:divBdr>
            </w:div>
            <w:div w:id="1021394352">
              <w:marLeft w:val="0"/>
              <w:marRight w:val="0"/>
              <w:marTop w:val="0"/>
              <w:marBottom w:val="0"/>
              <w:divBdr>
                <w:top w:val="none" w:sz="0" w:space="0" w:color="auto"/>
                <w:left w:val="none" w:sz="0" w:space="0" w:color="auto"/>
                <w:bottom w:val="none" w:sz="0" w:space="0" w:color="auto"/>
                <w:right w:val="none" w:sz="0" w:space="0" w:color="auto"/>
              </w:divBdr>
            </w:div>
            <w:div w:id="1123185318">
              <w:marLeft w:val="0"/>
              <w:marRight w:val="0"/>
              <w:marTop w:val="0"/>
              <w:marBottom w:val="0"/>
              <w:divBdr>
                <w:top w:val="none" w:sz="0" w:space="0" w:color="auto"/>
                <w:left w:val="none" w:sz="0" w:space="0" w:color="auto"/>
                <w:bottom w:val="none" w:sz="0" w:space="0" w:color="auto"/>
                <w:right w:val="none" w:sz="0" w:space="0" w:color="auto"/>
              </w:divBdr>
            </w:div>
            <w:div w:id="1250652853">
              <w:marLeft w:val="0"/>
              <w:marRight w:val="0"/>
              <w:marTop w:val="0"/>
              <w:marBottom w:val="0"/>
              <w:divBdr>
                <w:top w:val="none" w:sz="0" w:space="0" w:color="auto"/>
                <w:left w:val="none" w:sz="0" w:space="0" w:color="auto"/>
                <w:bottom w:val="none" w:sz="0" w:space="0" w:color="auto"/>
                <w:right w:val="none" w:sz="0" w:space="0" w:color="auto"/>
              </w:divBdr>
            </w:div>
            <w:div w:id="1270774888">
              <w:marLeft w:val="0"/>
              <w:marRight w:val="0"/>
              <w:marTop w:val="0"/>
              <w:marBottom w:val="0"/>
              <w:divBdr>
                <w:top w:val="none" w:sz="0" w:space="0" w:color="auto"/>
                <w:left w:val="none" w:sz="0" w:space="0" w:color="auto"/>
                <w:bottom w:val="none" w:sz="0" w:space="0" w:color="auto"/>
                <w:right w:val="none" w:sz="0" w:space="0" w:color="auto"/>
              </w:divBdr>
            </w:div>
            <w:div w:id="2027511663">
              <w:marLeft w:val="0"/>
              <w:marRight w:val="0"/>
              <w:marTop w:val="0"/>
              <w:marBottom w:val="0"/>
              <w:divBdr>
                <w:top w:val="none" w:sz="0" w:space="0" w:color="auto"/>
                <w:left w:val="none" w:sz="0" w:space="0" w:color="auto"/>
                <w:bottom w:val="none" w:sz="0" w:space="0" w:color="auto"/>
                <w:right w:val="none" w:sz="0" w:space="0" w:color="auto"/>
              </w:divBdr>
            </w:div>
          </w:divsChild>
        </w:div>
        <w:div w:id="687760182">
          <w:marLeft w:val="0"/>
          <w:marRight w:val="0"/>
          <w:marTop w:val="0"/>
          <w:marBottom w:val="0"/>
          <w:divBdr>
            <w:top w:val="none" w:sz="0" w:space="0" w:color="auto"/>
            <w:left w:val="none" w:sz="0" w:space="0" w:color="auto"/>
            <w:bottom w:val="none" w:sz="0" w:space="0" w:color="auto"/>
            <w:right w:val="none" w:sz="0" w:space="0" w:color="auto"/>
          </w:divBdr>
          <w:divsChild>
            <w:div w:id="82646911">
              <w:marLeft w:val="0"/>
              <w:marRight w:val="0"/>
              <w:marTop w:val="0"/>
              <w:marBottom w:val="0"/>
              <w:divBdr>
                <w:top w:val="none" w:sz="0" w:space="0" w:color="auto"/>
                <w:left w:val="none" w:sz="0" w:space="0" w:color="auto"/>
                <w:bottom w:val="none" w:sz="0" w:space="0" w:color="auto"/>
                <w:right w:val="none" w:sz="0" w:space="0" w:color="auto"/>
              </w:divBdr>
            </w:div>
            <w:div w:id="258216978">
              <w:marLeft w:val="0"/>
              <w:marRight w:val="0"/>
              <w:marTop w:val="0"/>
              <w:marBottom w:val="0"/>
              <w:divBdr>
                <w:top w:val="none" w:sz="0" w:space="0" w:color="auto"/>
                <w:left w:val="none" w:sz="0" w:space="0" w:color="auto"/>
                <w:bottom w:val="none" w:sz="0" w:space="0" w:color="auto"/>
                <w:right w:val="none" w:sz="0" w:space="0" w:color="auto"/>
              </w:divBdr>
            </w:div>
            <w:div w:id="491527185">
              <w:marLeft w:val="0"/>
              <w:marRight w:val="0"/>
              <w:marTop w:val="0"/>
              <w:marBottom w:val="0"/>
              <w:divBdr>
                <w:top w:val="none" w:sz="0" w:space="0" w:color="auto"/>
                <w:left w:val="none" w:sz="0" w:space="0" w:color="auto"/>
                <w:bottom w:val="none" w:sz="0" w:space="0" w:color="auto"/>
                <w:right w:val="none" w:sz="0" w:space="0" w:color="auto"/>
              </w:divBdr>
            </w:div>
            <w:div w:id="731775273">
              <w:marLeft w:val="0"/>
              <w:marRight w:val="0"/>
              <w:marTop w:val="0"/>
              <w:marBottom w:val="0"/>
              <w:divBdr>
                <w:top w:val="none" w:sz="0" w:space="0" w:color="auto"/>
                <w:left w:val="none" w:sz="0" w:space="0" w:color="auto"/>
                <w:bottom w:val="none" w:sz="0" w:space="0" w:color="auto"/>
                <w:right w:val="none" w:sz="0" w:space="0" w:color="auto"/>
              </w:divBdr>
            </w:div>
            <w:div w:id="832532684">
              <w:marLeft w:val="0"/>
              <w:marRight w:val="0"/>
              <w:marTop w:val="0"/>
              <w:marBottom w:val="0"/>
              <w:divBdr>
                <w:top w:val="none" w:sz="0" w:space="0" w:color="auto"/>
                <w:left w:val="none" w:sz="0" w:space="0" w:color="auto"/>
                <w:bottom w:val="none" w:sz="0" w:space="0" w:color="auto"/>
                <w:right w:val="none" w:sz="0" w:space="0" w:color="auto"/>
              </w:divBdr>
            </w:div>
            <w:div w:id="997153470">
              <w:marLeft w:val="0"/>
              <w:marRight w:val="0"/>
              <w:marTop w:val="0"/>
              <w:marBottom w:val="0"/>
              <w:divBdr>
                <w:top w:val="none" w:sz="0" w:space="0" w:color="auto"/>
                <w:left w:val="none" w:sz="0" w:space="0" w:color="auto"/>
                <w:bottom w:val="none" w:sz="0" w:space="0" w:color="auto"/>
                <w:right w:val="none" w:sz="0" w:space="0" w:color="auto"/>
              </w:divBdr>
            </w:div>
            <w:div w:id="1056052401">
              <w:marLeft w:val="0"/>
              <w:marRight w:val="0"/>
              <w:marTop w:val="0"/>
              <w:marBottom w:val="0"/>
              <w:divBdr>
                <w:top w:val="none" w:sz="0" w:space="0" w:color="auto"/>
                <w:left w:val="none" w:sz="0" w:space="0" w:color="auto"/>
                <w:bottom w:val="none" w:sz="0" w:space="0" w:color="auto"/>
                <w:right w:val="none" w:sz="0" w:space="0" w:color="auto"/>
              </w:divBdr>
            </w:div>
            <w:div w:id="1233351656">
              <w:marLeft w:val="0"/>
              <w:marRight w:val="0"/>
              <w:marTop w:val="0"/>
              <w:marBottom w:val="0"/>
              <w:divBdr>
                <w:top w:val="none" w:sz="0" w:space="0" w:color="auto"/>
                <w:left w:val="none" w:sz="0" w:space="0" w:color="auto"/>
                <w:bottom w:val="none" w:sz="0" w:space="0" w:color="auto"/>
                <w:right w:val="none" w:sz="0" w:space="0" w:color="auto"/>
              </w:divBdr>
            </w:div>
            <w:div w:id="1318802343">
              <w:marLeft w:val="0"/>
              <w:marRight w:val="0"/>
              <w:marTop w:val="0"/>
              <w:marBottom w:val="0"/>
              <w:divBdr>
                <w:top w:val="none" w:sz="0" w:space="0" w:color="auto"/>
                <w:left w:val="none" w:sz="0" w:space="0" w:color="auto"/>
                <w:bottom w:val="none" w:sz="0" w:space="0" w:color="auto"/>
                <w:right w:val="none" w:sz="0" w:space="0" w:color="auto"/>
              </w:divBdr>
            </w:div>
            <w:div w:id="1598827140">
              <w:marLeft w:val="0"/>
              <w:marRight w:val="0"/>
              <w:marTop w:val="0"/>
              <w:marBottom w:val="0"/>
              <w:divBdr>
                <w:top w:val="none" w:sz="0" w:space="0" w:color="auto"/>
                <w:left w:val="none" w:sz="0" w:space="0" w:color="auto"/>
                <w:bottom w:val="none" w:sz="0" w:space="0" w:color="auto"/>
                <w:right w:val="none" w:sz="0" w:space="0" w:color="auto"/>
              </w:divBdr>
            </w:div>
            <w:div w:id="1694920476">
              <w:marLeft w:val="0"/>
              <w:marRight w:val="0"/>
              <w:marTop w:val="0"/>
              <w:marBottom w:val="0"/>
              <w:divBdr>
                <w:top w:val="none" w:sz="0" w:space="0" w:color="auto"/>
                <w:left w:val="none" w:sz="0" w:space="0" w:color="auto"/>
                <w:bottom w:val="none" w:sz="0" w:space="0" w:color="auto"/>
                <w:right w:val="none" w:sz="0" w:space="0" w:color="auto"/>
              </w:divBdr>
            </w:div>
            <w:div w:id="1830899957">
              <w:marLeft w:val="0"/>
              <w:marRight w:val="0"/>
              <w:marTop w:val="0"/>
              <w:marBottom w:val="0"/>
              <w:divBdr>
                <w:top w:val="none" w:sz="0" w:space="0" w:color="auto"/>
                <w:left w:val="none" w:sz="0" w:space="0" w:color="auto"/>
                <w:bottom w:val="none" w:sz="0" w:space="0" w:color="auto"/>
                <w:right w:val="none" w:sz="0" w:space="0" w:color="auto"/>
              </w:divBdr>
            </w:div>
            <w:div w:id="2007588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footnotes" Target="footnotes.xml" />
  <Relationship Id="rId13" Type="http://schemas.openxmlformats.org/officeDocument/2006/relationships/footer" Target="footer2.xml" />
  <Relationship Id="rId3" Type="http://schemas.openxmlformats.org/officeDocument/2006/relationships/customXml" Target="../customXml/item3.xml" />
  <Relationship Id="rId7" Type="http://schemas.openxmlformats.org/officeDocument/2006/relationships/webSettings" Target="webSettings.xml" />
  <Relationship Id="rId12" Type="http://schemas.openxmlformats.org/officeDocument/2006/relationships/header" Target="header2.xml" />
  <Relationship Id="rId2" Type="http://schemas.openxmlformats.org/officeDocument/2006/relationships/customXml" Target="../customXml/item2.xml" />
  <Relationship Id="rId1" Type="http://schemas.openxmlformats.org/officeDocument/2006/relationships/customXml" Target="../customXml/item1.xml" />
  <Relationship Id="rId6" Type="http://schemas.openxmlformats.org/officeDocument/2006/relationships/settings" Target="settings.xml" />
  <Relationship Id="rId11" Type="http://schemas.openxmlformats.org/officeDocument/2006/relationships/footer" Target="footer1.xml" />
  <Relationship Id="rId5" Type="http://schemas.openxmlformats.org/officeDocument/2006/relationships/styles" Target="styles.xml" />
  <Relationship Id="rId15" Type="http://schemas.openxmlformats.org/officeDocument/2006/relationships/theme" Target="theme/theme1.xml" />
  <Relationship Id="rId10" Type="http://schemas.openxmlformats.org/officeDocument/2006/relationships/header" Target="header1.xml" />
  <Relationship Id="rId4" Type="http://schemas.openxmlformats.org/officeDocument/2006/relationships/numbering" Target="numbering.xml" />
  <Relationship Id="rId9" Type="http://schemas.openxmlformats.org/officeDocument/2006/relationships/endnotes" Target="endnotes.xml" />
  <Relationship Id="rId14" Type="http://schemas.openxmlformats.org/officeDocument/2006/relationships/fontTable" Target="fontTable.xml" />
</Relationships>
</file>

<file path=word/_rels/header2.xml.rels>&#65279;<?xml version="1.0" encoding="UTF-8" standalone="yes"?>
<Relationships xmlns="http://schemas.openxmlformats.org/package/2006/relationships">
  <Relationship Id="rId1" Type="http://schemas.openxmlformats.org/officeDocument/2006/relationships/image" Target="media/image1.png"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c0a3f41-de10-4eb9-8bea-c3e6e781de4f">
      <Terms xmlns="http://schemas.microsoft.com/office/infopath/2007/PartnerControls"/>
    </lcf76f155ced4ddcb4097134ff3c332f>
    <TaxCatchAll xmlns="14deff21-d6c7-4211-b81d-5f144e6cf600" xsi:nil="true"/>
    <SharedWithUsers xmlns="14deff21-d6c7-4211-b81d-5f144e6cf600">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F6A738491A0E5A4999B8A854F668DCFD" ma:contentTypeVersion="18" ma:contentTypeDescription="Skapa ett nytt dokument." ma:contentTypeScope="" ma:versionID="09da178c49ddec717d95a9e0246d6098">
  <xsd:schema xmlns:xsd="http://www.w3.org/2001/XMLSchema" xmlns:xs="http://www.w3.org/2001/XMLSchema" xmlns:p="http://schemas.microsoft.com/office/2006/metadata/properties" xmlns:ns2="9c0a3f41-de10-4eb9-8bea-c3e6e781de4f" xmlns:ns3="14deff21-d6c7-4211-b81d-5f144e6cf600" targetNamespace="http://schemas.microsoft.com/office/2006/metadata/properties" ma:root="true" ma:fieldsID="d80be736d14929bd7ff0984655fed21c" ns2:_="" ns3:_="">
    <xsd:import namespace="9c0a3f41-de10-4eb9-8bea-c3e6e781de4f"/>
    <xsd:import namespace="14deff21-d6c7-4211-b81d-5f144e6cf60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0a3f41-de10-4eb9-8bea-c3e6e781de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ildmarkeringar" ma:readOnly="false" ma:fieldId="{5cf76f15-5ced-4ddc-b409-7134ff3c332f}" ma:taxonomyMulti="true" ma:sspId="3a8bb44a-6579-4028-b996-63f9fc979fd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4deff21-d6c7-4211-b81d-5f144e6cf600" elementFormDefault="qualified">
    <xsd:import namespace="http://schemas.microsoft.com/office/2006/documentManagement/types"/>
    <xsd:import namespace="http://schemas.microsoft.com/office/infopath/2007/PartnerControls"/>
    <xsd:element name="SharedWithUsers" ma:index="10" nillable="true" ma:displayName="Delat med"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lat med information" ma:internalName="SharedWithDetails" ma:readOnly="true">
      <xsd:simpleType>
        <xsd:restriction base="dms:Note">
          <xsd:maxLength value="255"/>
        </xsd:restriction>
      </xsd:simpleType>
    </xsd:element>
    <xsd:element name="TaxCatchAll" ma:index="23" nillable="true" ma:displayName="Taxonomy Catch All Column" ma:hidden="true" ma:list="{f77ade79-80b6-4f3e-a944-130065d4e31c}" ma:internalName="TaxCatchAll" ma:showField="CatchAllData" ma:web="14deff21-d6c7-4211-b81d-5f144e6cf60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nehållstyp"/>
        <xsd:element ref="dc:title" minOccurs="0" maxOccurs="1" ma:index="4"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840BA1-5F89-4A10-9716-E2157F7A991C}">
  <ds:schemaRefs>
    <ds:schemaRef ds:uri="http://schemas.microsoft.com/sharepoint/v3/contenttype/forms"/>
  </ds:schemaRefs>
</ds:datastoreItem>
</file>

<file path=customXml/itemProps2.xml><?xml version="1.0" encoding="utf-8"?>
<ds:datastoreItem xmlns:ds="http://schemas.openxmlformats.org/officeDocument/2006/customXml" ds:itemID="{230D24B8-0EBF-49F5-9B1E-716185BE60AE}">
  <ds:schemaRefs>
    <ds:schemaRef ds:uri="http://schemas.microsoft.com/office/2006/metadata/properties"/>
    <ds:schemaRef ds:uri="14deff21-d6c7-4211-b81d-5f144e6cf600"/>
    <ds:schemaRef ds:uri="http://schemas.microsoft.com/office/2006/documentManagement/types"/>
    <ds:schemaRef ds:uri="9c0a3f41-de10-4eb9-8bea-c3e6e781de4f"/>
    <ds:schemaRef ds:uri="http://purl.org/dc/elements/1.1/"/>
    <ds:schemaRef ds:uri="http://schemas.microsoft.com/office/infopath/2007/PartnerControls"/>
    <ds:schemaRef ds:uri="http://purl.org/dc/term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37425C9-0BF3-4205-85D9-85CBB0B2C6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0a3f41-de10-4eb9-8bea-c3e6e781de4f"/>
    <ds:schemaRef ds:uri="14deff21-d6c7-4211-b81d-5f144e6cf6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797</Words>
  <Characters>4545</Characters>
  <Application>Microsoft Office Word</Application>
  <DocSecurity>4</DocSecurity>
  <Lines>37</Lines>
  <Paragraphs>10</Paragraphs>
  <ScaleCrop>false</ScaleCrop>
  <Company/>
  <LinksUpToDate>false</LinksUpToDate>
  <CharactersWithSpaces>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3</cp:revision>
  <dcterms:created xsi:type="dcterms:W3CDTF">2023-09-26T01:13:00Z</dcterms:created>
  <dcterms:modified xsi:type="dcterms:W3CDTF">2025-04-24T08:06:00Z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0x010100F6A738491A0E5A4999B8A854F668DCFD</vt:lpwstr>
  </property>
  <property fmtid="{D5CDD505-2E9C-101B-9397-08002B2CF9AE}" pid="3" name="Order">
    <vt:r8>236700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ies>
</file>