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159CF" w14:textId="77777777" w:rsidR="00796DDC" w:rsidRPr="00796DDC" w:rsidRDefault="00796DDC" w:rsidP="00FC7E47">
      <w:pPr>
        <w:tabs>
          <w:tab w:val="left" w:pos="7655"/>
        </w:tabs>
        <w:ind w:right="1417"/>
        <w:rPr>
          <w:rFonts w:ascii="Times New Roman" w:hAnsi="Times New Roman" w:cs="Times New Roman"/>
          <w:sz w:val="24"/>
          <w:szCs w:val="24"/>
        </w:rPr>
      </w:pPr>
    </w:p>
    <w:p w14:paraId="24CF39F6" w14:textId="2C1389D1" w:rsidR="00796DDC" w:rsidRPr="00796DDC" w:rsidRDefault="009669B2" w:rsidP="009669B2">
      <w:pPr>
        <w:tabs>
          <w:tab w:val="left" w:pos="7655"/>
        </w:tabs>
        <w:ind w:right="1417"/>
        <w:rPr>
          <w:rFonts w:ascii="Arial" w:hAnsi="Arial" w:cs="Arial"/>
          <w:b/>
          <w:sz w:val="24"/>
          <w:szCs w:val="24"/>
        </w:rPr>
      </w:pPr>
      <w:r>
        <w:rPr>
          <w:rFonts w:ascii="Arial" w:hAnsi="Arial" w:cs="Arial"/>
          <w:b/>
          <w:sz w:val="24"/>
          <w:szCs w:val="24"/>
        </w:rPr>
        <w:t>Egenvård</w:t>
      </w:r>
    </w:p>
    <w:p w14:paraId="63EADCAB" w14:textId="77777777" w:rsidR="009669B2" w:rsidRPr="009669B2" w:rsidRDefault="009669B2" w:rsidP="00187463">
      <w:pPr>
        <w:tabs>
          <w:tab w:val="left" w:pos="7655"/>
        </w:tabs>
        <w:ind w:right="1417"/>
        <w:rPr>
          <w:i/>
          <w:iCs/>
        </w:rPr>
      </w:pPr>
      <w:r w:rsidRPr="009669B2">
        <w:rPr>
          <w:i/>
          <w:iCs/>
        </w:rPr>
        <w:t xml:space="preserve">Socialstyrelsens föreskrifter (SOSFS 2009:6) om bedömning av om en hälso- och sjukvårdsåtgärd kan utföras som egenvård </w:t>
      </w:r>
    </w:p>
    <w:p w14:paraId="2BC60B17" w14:textId="77777777" w:rsidR="009669B2" w:rsidRPr="009669B2" w:rsidRDefault="009669B2" w:rsidP="00187463">
      <w:pPr>
        <w:tabs>
          <w:tab w:val="left" w:pos="7655"/>
        </w:tabs>
        <w:ind w:right="1417"/>
        <w:rPr>
          <w:i/>
          <w:iCs/>
        </w:rPr>
      </w:pPr>
      <w:r w:rsidRPr="009669B2">
        <w:rPr>
          <w:i/>
          <w:iCs/>
        </w:rPr>
        <w:t xml:space="preserve">Meddelandeblad Nr6/2013 Socialstyrelsens föreskrifter om bedömningen av egenvård </w:t>
      </w:r>
    </w:p>
    <w:p w14:paraId="22842A41" w14:textId="48AB4C48" w:rsidR="009669B2" w:rsidRPr="009669B2" w:rsidRDefault="009669B2" w:rsidP="00187463">
      <w:pPr>
        <w:tabs>
          <w:tab w:val="left" w:pos="7655"/>
        </w:tabs>
        <w:ind w:right="1417"/>
        <w:rPr>
          <w:i/>
          <w:iCs/>
        </w:rPr>
      </w:pPr>
      <w:r w:rsidRPr="009669B2">
        <w:rPr>
          <w:i/>
          <w:iCs/>
        </w:rPr>
        <w:t xml:space="preserve">Överenskommelse om samverkan mellan Landstinget och kommunerna i Jönköpings län angående bedömningen av egenvård, finns på intranätet under hälso- och sjukvårdsrutiner Egenvård </w:t>
      </w:r>
    </w:p>
    <w:p w14:paraId="4143F1BB" w14:textId="77777777" w:rsidR="009669B2" w:rsidRDefault="009669B2" w:rsidP="00187463">
      <w:pPr>
        <w:tabs>
          <w:tab w:val="left" w:pos="7655"/>
        </w:tabs>
        <w:ind w:right="1417"/>
      </w:pPr>
      <w:r>
        <w:t xml:space="preserve">Vilka uppgifter som är egenvård kan inte anges generellt. En individuell bedömning måste göras utifrån den enskildes förutsättningar. Bedömningen ska göras i samråd med patienten och utgå från patientens psykiska och fysiska hälsa och med respekt för dennes självbestämmande och integritet. I vissa fall kan avancerade uppgifter övergå till att bli egenvård, i andra fall kan enkla uppgifter inte betraktas som egenvård. Den som gör bedömningen ska analysera om det finns några risker med att åtgärden bedöms som egenvård. </w:t>
      </w:r>
    </w:p>
    <w:p w14:paraId="3F93C2EA" w14:textId="77777777" w:rsidR="009669B2" w:rsidRDefault="009669B2" w:rsidP="00187463">
      <w:pPr>
        <w:tabs>
          <w:tab w:val="left" w:pos="7655"/>
        </w:tabs>
        <w:ind w:right="1417"/>
      </w:pPr>
      <w:r>
        <w:t xml:space="preserve">Egenvård räknas inte som hälso- och sjukvård och omfattas därför inte av hälso- och sjukvårdslagstiftningen. Bedömning, planering och uppföljning betraktas som en hälso- och sjukvårdsinsats och ska dokumenteras i hälso- och sjukvårdsjournal. </w:t>
      </w:r>
    </w:p>
    <w:p w14:paraId="55F67CDE" w14:textId="77777777" w:rsidR="009669B2" w:rsidRDefault="009669B2" w:rsidP="00187463">
      <w:pPr>
        <w:tabs>
          <w:tab w:val="left" w:pos="7655"/>
        </w:tabs>
        <w:ind w:right="1417"/>
      </w:pPr>
      <w:r w:rsidRPr="009669B2">
        <w:rPr>
          <w:b/>
          <w:bCs/>
        </w:rPr>
        <w:t>Bedömning av egenvård är aktuellt</w:t>
      </w:r>
      <w:r>
        <w:t xml:space="preserve">: </w:t>
      </w:r>
    </w:p>
    <w:p w14:paraId="482F0A9E" w14:textId="77777777" w:rsidR="00187463" w:rsidRDefault="009669B2" w:rsidP="00187463">
      <w:pPr>
        <w:tabs>
          <w:tab w:val="left" w:pos="7655"/>
        </w:tabs>
        <w:ind w:right="1417"/>
      </w:pPr>
      <w:r>
        <w:t xml:space="preserve">Vid nya ärenden, om det inte är uppenbart obehövligt </w:t>
      </w:r>
      <w:r>
        <w:br/>
        <w:t xml:space="preserve">Vid utskrivning från slutenvården i samband med vårdplanering </w:t>
      </w:r>
      <w:r>
        <w:br/>
        <w:t xml:space="preserve">Vid försämrat hälsotillstånd </w:t>
      </w:r>
      <w:r>
        <w:br/>
        <w:t xml:space="preserve">Vid förändrade förutsättningar </w:t>
      </w:r>
      <w:r w:rsidR="00187463">
        <w:br/>
      </w:r>
      <w:r>
        <w:br/>
      </w:r>
      <w:proofErr w:type="gramStart"/>
      <w:r w:rsidRPr="009669B2">
        <w:rPr>
          <w:b/>
          <w:bCs/>
        </w:rPr>
        <w:t>Hur :</w:t>
      </w:r>
      <w:proofErr w:type="gramEnd"/>
      <w:r>
        <w:t xml:space="preserve"> </w:t>
      </w:r>
      <w:r>
        <w:br/>
        <w:t>1</w:t>
      </w:r>
      <w:r w:rsidRPr="00187463">
        <w:rPr>
          <w:b/>
          <w:bCs/>
        </w:rPr>
        <w:t>. Legitimerad yrkesutövare inom sin organisation och kompetensområde ska bedöma om hälso- och sjukvård</w:t>
      </w:r>
      <w:r w:rsidR="00187463" w:rsidRPr="00187463">
        <w:rPr>
          <w:b/>
          <w:bCs/>
        </w:rPr>
        <w:t>s</w:t>
      </w:r>
      <w:r w:rsidRPr="00187463">
        <w:rPr>
          <w:b/>
          <w:bCs/>
        </w:rPr>
        <w:t>åtgärd kan utföras som egenvård</w:t>
      </w:r>
      <w:r>
        <w:t xml:space="preserve"> </w:t>
      </w:r>
    </w:p>
    <w:p w14:paraId="59EA5F27" w14:textId="39BAA3EA" w:rsidR="00621FB9" w:rsidRDefault="009669B2" w:rsidP="00187463">
      <w:pPr>
        <w:tabs>
          <w:tab w:val="left" w:pos="7655"/>
        </w:tabs>
        <w:ind w:right="1417"/>
      </w:pPr>
      <w:r>
        <w:t xml:space="preserve">Den som fattar beslut om egenvård ska tillhandahålla information och utbildning så den som utför insatsen kan göra det på ett säkert sätt. Vem som instruerar eller handleder ska klargöras vid vårdplanering och framgå av bedömningen och planeringen. Den som hjälper till med egenvården måste ha tillräcklig kunskap kring en individs sjukdom, symtom och biverkningar och veta när och till vem inom hälso- och sjukvården man kan vända sig. </w:t>
      </w:r>
      <w:r w:rsidR="00621FB9">
        <w:br/>
      </w:r>
      <w:r w:rsidR="00621FB9">
        <w:lastRenderedPageBreak/>
        <w:br/>
      </w:r>
      <w:r w:rsidRPr="00621FB9">
        <w:rPr>
          <w:b/>
          <w:bCs/>
        </w:rPr>
        <w:t>2. En individuell bedömning görs</w:t>
      </w:r>
      <w:r>
        <w:t xml:space="preserve"> </w:t>
      </w:r>
    </w:p>
    <w:p w14:paraId="1A981F43" w14:textId="77777777" w:rsidR="00187463" w:rsidRDefault="009669B2" w:rsidP="00FC7E47">
      <w:pPr>
        <w:tabs>
          <w:tab w:val="left" w:pos="7655"/>
        </w:tabs>
        <w:ind w:right="1417"/>
      </w:pPr>
      <w:r>
        <w:t xml:space="preserve">Om patienten behöver stöd och hjälp i samband med egenvården, och om det inte är uppenbart obehövligt, ansvarar den som gjort bedömningen för att planera egenvården tillsammans med den enskilde. Om andra också berörs av egenvården ska planeringen göras i samråd även med dem. Det kan </w:t>
      </w:r>
      <w:proofErr w:type="gramStart"/>
      <w:r>
        <w:t>t.ex.</w:t>
      </w:r>
      <w:proofErr w:type="gramEnd"/>
      <w:r>
        <w:t xml:space="preserve"> vara närstående, socialtjänsten, andra vårdgivare, förskola/skola. Om den enskilde inte kan utföra egenvården kan han/hon ansöka om bistånd för hjälp med utförandet. Ansvaret för utförandet av egenvården kvarstår hos hälso- och sjukvården tills beslut fattats om praktisk hjälp med åtgärden. Det kan ske via biståndsbeslut och efter klartecken från ansvarig chef. Den verksamhet vars personal bistår med egenvårdsinsatsen svarar för utförandet tills ett nytt beslut utfärdas. Närstående ansvarar inte då personal utför uppgiften. Har en legitimerad personal bedömt att en hälso- och sjukvårdsåtgärd kan utföras som egenvård kan en patient inte kräva att få åtgärden utförd av hälso- och sjukvårdspersonal. </w:t>
      </w:r>
    </w:p>
    <w:p w14:paraId="26B2E25D" w14:textId="77777777" w:rsidR="00187463" w:rsidRPr="00187463" w:rsidRDefault="009669B2" w:rsidP="00FC7E47">
      <w:pPr>
        <w:tabs>
          <w:tab w:val="left" w:pos="7655"/>
        </w:tabs>
        <w:ind w:right="1417"/>
        <w:rPr>
          <w:b/>
          <w:bCs/>
        </w:rPr>
      </w:pPr>
      <w:r>
        <w:t xml:space="preserve">3. </w:t>
      </w:r>
      <w:r w:rsidRPr="00187463">
        <w:rPr>
          <w:b/>
          <w:bCs/>
        </w:rPr>
        <w:t xml:space="preserve">Analys / </w:t>
      </w:r>
      <w:proofErr w:type="gramStart"/>
      <w:r w:rsidRPr="00187463">
        <w:rPr>
          <w:b/>
          <w:bCs/>
        </w:rPr>
        <w:t>riskbedömning ,</w:t>
      </w:r>
      <w:proofErr w:type="gramEnd"/>
      <w:r w:rsidRPr="00187463">
        <w:rPr>
          <w:b/>
          <w:bCs/>
        </w:rPr>
        <w:t xml:space="preserve"> kan åtgärden utföras utan någon risk för skada för den enskilde</w:t>
      </w:r>
    </w:p>
    <w:p w14:paraId="7B740BCA" w14:textId="3C82A1E7" w:rsidR="00187463" w:rsidRDefault="009669B2" w:rsidP="00FC7E47">
      <w:pPr>
        <w:tabs>
          <w:tab w:val="left" w:pos="7655"/>
        </w:tabs>
        <w:ind w:right="1417"/>
      </w:pPr>
      <w:r w:rsidRPr="00187463">
        <w:rPr>
          <w:b/>
          <w:bCs/>
        </w:rPr>
        <w:t>4. Intyg för egenvård skrivs</w:t>
      </w:r>
      <w:r>
        <w:t xml:space="preserve"> </w:t>
      </w:r>
    </w:p>
    <w:p w14:paraId="35915D73" w14:textId="77777777" w:rsidR="00187463" w:rsidRDefault="009669B2" w:rsidP="00FC7E47">
      <w:pPr>
        <w:tabs>
          <w:tab w:val="left" w:pos="7655"/>
        </w:tabs>
        <w:ind w:right="1417"/>
      </w:pPr>
      <w:r>
        <w:t xml:space="preserve">Blankett om bedömning av förmåga att ansvara för egenvård ska lämnas till den enskilde. På begäran, med den enskildes samtycke, kan kopia lämnas till kommunens handläggare som underlag för beslut. </w:t>
      </w:r>
    </w:p>
    <w:p w14:paraId="2E7156CA" w14:textId="77777777" w:rsidR="00187463" w:rsidRDefault="009669B2" w:rsidP="00FC7E47">
      <w:pPr>
        <w:tabs>
          <w:tab w:val="left" w:pos="7655"/>
        </w:tabs>
        <w:ind w:right="1417"/>
      </w:pPr>
      <w:r>
        <w:t xml:space="preserve">5. </w:t>
      </w:r>
      <w:r w:rsidRPr="00187463">
        <w:rPr>
          <w:b/>
          <w:bCs/>
        </w:rPr>
        <w:t>Biståndshandläggning för beviljande av egenvårdsinsats</w:t>
      </w:r>
      <w:r>
        <w:t xml:space="preserve"> </w:t>
      </w:r>
    </w:p>
    <w:p w14:paraId="2C2218E9" w14:textId="77777777" w:rsidR="00187463" w:rsidRDefault="009669B2" w:rsidP="00FC7E47">
      <w:pPr>
        <w:tabs>
          <w:tab w:val="left" w:pos="7655"/>
        </w:tabs>
        <w:ind w:right="1417"/>
      </w:pPr>
      <w:r>
        <w:t xml:space="preserve">6. </w:t>
      </w:r>
      <w:r w:rsidRPr="00187463">
        <w:rPr>
          <w:b/>
          <w:bCs/>
        </w:rPr>
        <w:t>Uppföljning av egenvård</w:t>
      </w:r>
      <w:r>
        <w:t xml:space="preserve">. </w:t>
      </w:r>
    </w:p>
    <w:p w14:paraId="48824718" w14:textId="77777777" w:rsidR="00187463" w:rsidRDefault="009669B2" w:rsidP="00FC7E47">
      <w:pPr>
        <w:tabs>
          <w:tab w:val="left" w:pos="7655"/>
        </w:tabs>
        <w:ind w:right="1417"/>
      </w:pPr>
      <w:r>
        <w:t xml:space="preserve">Uppföljning ska ske regelbundet och om förutsättningarna ändras. Uppföljningen ska beakta förmågan att ansvara för och utföra egenvården, samt omfatta resultatet av genomförd egenvård. Uppföljningen ska dokumenteras och kopia ska lämnas till berörda. </w:t>
      </w:r>
    </w:p>
    <w:p w14:paraId="44BCCF4A" w14:textId="77777777" w:rsidR="00187463" w:rsidRDefault="00187463" w:rsidP="009669B2">
      <w:pPr>
        <w:tabs>
          <w:tab w:val="left" w:pos="7655"/>
        </w:tabs>
        <w:ind w:left="1418" w:right="1417"/>
      </w:pPr>
    </w:p>
    <w:p w14:paraId="7993A7E6" w14:textId="7680C2C4" w:rsidR="00187463" w:rsidRDefault="009669B2" w:rsidP="00FC7E47">
      <w:pPr>
        <w:tabs>
          <w:tab w:val="left" w:pos="7655"/>
        </w:tabs>
        <w:ind w:right="1417"/>
      </w:pPr>
      <w:r>
        <w:t xml:space="preserve">7. </w:t>
      </w:r>
      <w:r w:rsidRPr="00187463">
        <w:rPr>
          <w:b/>
          <w:bCs/>
        </w:rPr>
        <w:t>Dokumentation av egenvård.</w:t>
      </w:r>
      <w:r>
        <w:t xml:space="preserve"> </w:t>
      </w:r>
    </w:p>
    <w:p w14:paraId="16346AD9" w14:textId="77777777" w:rsidR="00187463" w:rsidRDefault="009669B2" w:rsidP="00FC7E47">
      <w:pPr>
        <w:tabs>
          <w:tab w:val="left" w:pos="7655"/>
        </w:tabs>
        <w:ind w:right="1417"/>
      </w:pPr>
      <w:r>
        <w:t xml:space="preserve">Av dokumentationen i patientjournalen ska framgå: Vilken hälso- och sjukvårdsinsats som har bedömts som egenvård. Om patienten själv eller med hjälp av någon annan ska utföra egenvården. Hur information och instruktioner till dem som ska utföra egenvården ska ges. Vilka åtgärder som ska vidtas och vem som ska kontaktas, om patienten har drabbats av eller har utsatts för risk att drabbas av skada eller sjukdom </w:t>
      </w:r>
      <w:r>
        <w:lastRenderedPageBreak/>
        <w:t xml:space="preserve">i samband med egenvården. Vilka åtgärder som ska vidtas och vem som ska kontaktas, om patientens situation förändras. Hur och när bedömningen av egenvården ska följas upp. Datum för omprövning av egenvårdsbedömningen </w:t>
      </w:r>
    </w:p>
    <w:p w14:paraId="66EEE980" w14:textId="77777777" w:rsidR="00187463" w:rsidRDefault="009669B2" w:rsidP="00FC7E47">
      <w:pPr>
        <w:tabs>
          <w:tab w:val="left" w:pos="7655"/>
        </w:tabs>
        <w:ind w:right="1417"/>
      </w:pPr>
      <w:r>
        <w:t xml:space="preserve">Vid utskrivning från slutenvården är det alltid den behandlande läkaren som avgör om en uppgift kan utföras som egenvård; SOSFS 2005:27; 3 kap.§4. </w:t>
      </w:r>
    </w:p>
    <w:p w14:paraId="432637D4" w14:textId="73F3B18A" w:rsidR="00796DDC" w:rsidRPr="009669B2" w:rsidRDefault="009669B2" w:rsidP="00FC7E47">
      <w:pPr>
        <w:tabs>
          <w:tab w:val="left" w:pos="7655"/>
        </w:tabs>
        <w:ind w:right="1417"/>
      </w:pPr>
      <w:r>
        <w:t>Läkemedelshantering kan bara bedömas som egenvård av ordinatören. Läkare eller distriktssköterska/ sjuksköterska med förskrivningsrätt</w:t>
      </w:r>
    </w:p>
    <w:p w14:paraId="2C38A399" w14:textId="77777777" w:rsidR="00796DDC" w:rsidRDefault="00796DDC" w:rsidP="0074501B">
      <w:pPr>
        <w:tabs>
          <w:tab w:val="left" w:pos="7655"/>
        </w:tabs>
        <w:ind w:left="1418" w:right="1417"/>
        <w:rPr>
          <w:rFonts w:ascii="Times New Roman" w:hAnsi="Times New Roman" w:cs="Times New Roman"/>
          <w:sz w:val="24"/>
          <w:szCs w:val="24"/>
        </w:rPr>
      </w:pPr>
    </w:p>
    <w:p w14:paraId="13E8E76C" w14:textId="77777777" w:rsidR="00796DDC" w:rsidRDefault="00796DDC" w:rsidP="0074501B">
      <w:pPr>
        <w:tabs>
          <w:tab w:val="left" w:pos="7655"/>
        </w:tabs>
        <w:ind w:left="1418" w:right="1417"/>
        <w:rPr>
          <w:rFonts w:ascii="Times New Roman" w:hAnsi="Times New Roman" w:cs="Times New Roman"/>
          <w:sz w:val="24"/>
          <w:szCs w:val="24"/>
        </w:rPr>
      </w:pPr>
    </w:p>
    <w:p w14:paraId="6902CE9B" w14:textId="77777777" w:rsidR="00796DDC" w:rsidRDefault="00796DDC" w:rsidP="0074501B">
      <w:pPr>
        <w:tabs>
          <w:tab w:val="left" w:pos="7655"/>
        </w:tabs>
        <w:ind w:left="1418" w:right="1417"/>
        <w:rPr>
          <w:rFonts w:ascii="Times New Roman" w:hAnsi="Times New Roman" w:cs="Times New Roman"/>
          <w:sz w:val="24"/>
          <w:szCs w:val="24"/>
        </w:rPr>
      </w:pPr>
    </w:p>
    <w:p w14:paraId="2BBD0F3D" w14:textId="77777777" w:rsidR="00796DDC" w:rsidRDefault="00796DDC" w:rsidP="0074501B">
      <w:pPr>
        <w:tabs>
          <w:tab w:val="left" w:pos="7655"/>
        </w:tabs>
        <w:ind w:left="1418" w:right="1417"/>
        <w:rPr>
          <w:rFonts w:ascii="Times New Roman" w:hAnsi="Times New Roman" w:cs="Times New Roman"/>
          <w:sz w:val="24"/>
          <w:szCs w:val="24"/>
        </w:rPr>
      </w:pPr>
    </w:p>
    <w:p w14:paraId="0EFE6577" w14:textId="77777777" w:rsidR="00796DDC" w:rsidRDefault="00796DDC" w:rsidP="0074501B">
      <w:pPr>
        <w:tabs>
          <w:tab w:val="left" w:pos="7655"/>
        </w:tabs>
        <w:ind w:left="1418" w:right="1417"/>
        <w:rPr>
          <w:rFonts w:ascii="Times New Roman" w:hAnsi="Times New Roman" w:cs="Times New Roman"/>
          <w:sz w:val="24"/>
          <w:szCs w:val="24"/>
        </w:rPr>
      </w:pPr>
    </w:p>
    <w:p w14:paraId="50873296" w14:textId="77777777" w:rsidR="009051D6" w:rsidRDefault="009051D6" w:rsidP="009051D6">
      <w:pPr>
        <w:tabs>
          <w:tab w:val="left" w:pos="7655"/>
        </w:tabs>
        <w:ind w:left="1418" w:right="1417"/>
        <w:rPr>
          <w:rFonts w:ascii="Times New Roman" w:hAnsi="Times New Roman" w:cs="Times New Roman"/>
          <w:sz w:val="24"/>
        </w:rPr>
      </w:pPr>
    </w:p>
    <w:p w14:paraId="6DAC92B6" w14:textId="77777777" w:rsidR="00393BB9" w:rsidRDefault="00393BB9" w:rsidP="009E4A91">
      <w:pPr>
        <w:tabs>
          <w:tab w:val="left" w:pos="7655"/>
        </w:tabs>
        <w:ind w:left="1418" w:right="1417"/>
        <w:rPr>
          <w:rFonts w:ascii="Times New Roman" w:hAnsi="Times New Roman" w:cs="Times New Roman"/>
          <w:sz w:val="24"/>
        </w:rPr>
      </w:pPr>
    </w:p>
    <w:sectPr w:rsidR="00393BB9" w:rsidSect="000C540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95B87" w14:textId="77777777" w:rsidR="00BD1A9A" w:rsidRDefault="00BD1A9A" w:rsidP="00355BD0">
      <w:pPr>
        <w:spacing w:after="0" w:line="240" w:lineRule="auto"/>
      </w:pPr>
      <w:r>
        <w:separator/>
      </w:r>
    </w:p>
  </w:endnote>
  <w:endnote w:type="continuationSeparator" w:id="0">
    <w:p w14:paraId="6EACD8B1" w14:textId="77777777" w:rsidR="00BD1A9A" w:rsidRDefault="00BD1A9A" w:rsidP="00355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9D800" w14:textId="77777777" w:rsidR="00FC7E47" w:rsidRDefault="00FC7E47">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1810098"/>
      <w:docPartObj>
        <w:docPartGallery w:val="Page Numbers (Bottom of Page)"/>
        <w:docPartUnique/>
      </w:docPartObj>
    </w:sdtPr>
    <w:sdtContent>
      <w:sdt>
        <w:sdtPr>
          <w:id w:val="-1769616900"/>
          <w:docPartObj>
            <w:docPartGallery w:val="Page Numbers (Top of Page)"/>
            <w:docPartUnique/>
          </w:docPartObj>
        </w:sdtPr>
        <w:sdtContent>
          <w:p w14:paraId="259CD033" w14:textId="77777777" w:rsidR="00CE2596" w:rsidRDefault="00CE2596">
            <w:pPr>
              <w:pStyle w:val="Sidfot"/>
              <w:jc w:val="right"/>
            </w:pPr>
            <w:r>
              <w:t xml:space="preserve"> </w:t>
            </w:r>
            <w:r>
              <w:rPr>
                <w:b/>
                <w:bCs/>
                <w:sz w:val="24"/>
                <w:szCs w:val="24"/>
              </w:rPr>
              <w:fldChar w:fldCharType="begin"/>
            </w:r>
            <w:r>
              <w:rPr>
                <w:b/>
                <w:bCs/>
              </w:rPr>
              <w:instrText>PAGE</w:instrText>
            </w:r>
            <w:r>
              <w:rPr>
                <w:b/>
                <w:bCs/>
                <w:sz w:val="24"/>
                <w:szCs w:val="24"/>
              </w:rPr>
              <w:fldChar w:fldCharType="separate"/>
            </w:r>
            <w:r w:rsidR="006C3B2B">
              <w:rPr>
                <w:b/>
                <w:bCs/>
                <w:noProof/>
              </w:rPr>
              <w:t>1</w:t>
            </w:r>
            <w:r>
              <w:rPr>
                <w:b/>
                <w:bCs/>
                <w:sz w:val="24"/>
                <w:szCs w:val="24"/>
              </w:rPr>
              <w:fldChar w:fldCharType="end"/>
            </w:r>
            <w:r>
              <w:t xml:space="preserve"> (</w:t>
            </w:r>
            <w:r>
              <w:rPr>
                <w:b/>
                <w:bCs/>
                <w:sz w:val="24"/>
                <w:szCs w:val="24"/>
              </w:rPr>
              <w:fldChar w:fldCharType="begin"/>
            </w:r>
            <w:r>
              <w:rPr>
                <w:b/>
                <w:bCs/>
              </w:rPr>
              <w:instrText>NUMPAGES</w:instrText>
            </w:r>
            <w:r>
              <w:rPr>
                <w:b/>
                <w:bCs/>
                <w:sz w:val="24"/>
                <w:szCs w:val="24"/>
              </w:rPr>
              <w:fldChar w:fldCharType="separate"/>
            </w:r>
            <w:r w:rsidR="006C3B2B">
              <w:rPr>
                <w:b/>
                <w:bCs/>
                <w:noProof/>
              </w:rPr>
              <w:t>1</w:t>
            </w:r>
            <w:r>
              <w:rPr>
                <w:b/>
                <w:bCs/>
                <w:sz w:val="24"/>
                <w:szCs w:val="24"/>
              </w:rPr>
              <w:fldChar w:fldCharType="end"/>
            </w:r>
            <w:r>
              <w:rPr>
                <w:b/>
                <w:bCs/>
                <w:sz w:val="24"/>
                <w:szCs w:val="24"/>
              </w:rPr>
              <w:t>)</w:t>
            </w:r>
          </w:p>
        </w:sdtContent>
      </w:sdt>
    </w:sdtContent>
  </w:sdt>
  <w:p w14:paraId="0BEBF0D9" w14:textId="77777777" w:rsidR="003A5BDA" w:rsidRDefault="003A5BDA">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CEAC5" w14:textId="77777777" w:rsidR="00FC7E47" w:rsidRDefault="00FC7E47">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CBB34" w14:textId="77777777" w:rsidR="00BD1A9A" w:rsidRDefault="00BD1A9A" w:rsidP="00355BD0">
      <w:pPr>
        <w:spacing w:after="0" w:line="240" w:lineRule="auto"/>
      </w:pPr>
      <w:r>
        <w:separator/>
      </w:r>
    </w:p>
  </w:footnote>
  <w:footnote w:type="continuationSeparator" w:id="0">
    <w:p w14:paraId="5BE8FB3E" w14:textId="77777777" w:rsidR="00BD1A9A" w:rsidRDefault="00BD1A9A" w:rsidP="00355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4850C" w14:textId="77777777" w:rsidR="00FC7E47" w:rsidRDefault="00FC7E47">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CellMar>
        <w:left w:w="70" w:type="dxa"/>
        <w:right w:w="70" w:type="dxa"/>
      </w:tblCellMar>
      <w:tblLook w:val="0000" w:firstRow="0" w:lastRow="0" w:firstColumn="0" w:lastColumn="0" w:noHBand="0" w:noVBand="0"/>
    </w:tblPr>
    <w:tblGrid>
      <w:gridCol w:w="4357"/>
      <w:gridCol w:w="4999"/>
    </w:tblGrid>
    <w:tr w:rsidR="005B0B0A" w14:paraId="578AB1DD" w14:textId="77777777" w:rsidTr="00E45B2E">
      <w:trPr>
        <w:trHeight w:val="994"/>
      </w:trPr>
      <w:tc>
        <w:tcPr>
          <w:tcW w:w="4357" w:type="dxa"/>
        </w:tcPr>
        <w:p w14:paraId="3EC5B64D" w14:textId="77777777" w:rsidR="005B0B0A" w:rsidRPr="00EC287F" w:rsidRDefault="005B0B0A" w:rsidP="005B0B0A">
          <w:pPr>
            <w:pStyle w:val="Sidhuvud"/>
            <w:tabs>
              <w:tab w:val="clear" w:pos="4536"/>
              <w:tab w:val="clear" w:pos="9072"/>
              <w:tab w:val="left" w:pos="4820"/>
              <w:tab w:val="left" w:pos="8931"/>
            </w:tabs>
            <w:spacing w:after="120"/>
            <w:ind w:left="-56"/>
            <w:rPr>
              <w:rFonts w:ascii="Arial" w:hAnsi="Arial" w:cs="Arial"/>
              <w:b/>
              <w:sz w:val="26"/>
            </w:rPr>
          </w:pPr>
          <w:r w:rsidRPr="00EC287F">
            <w:rPr>
              <w:noProof/>
              <w:lang w:eastAsia="sv-SE"/>
            </w:rPr>
            <w:drawing>
              <wp:inline distT="0" distB="0" distL="0" distR="0" wp14:anchorId="515F60BE" wp14:editId="530F3C3A">
                <wp:extent cx="1485900" cy="447675"/>
                <wp:effectExtent l="0" t="0" r="0" b="9525"/>
                <wp:docPr id="7" name="Bildobjekt 7" descr="..\..\Loggo svart vit.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go svart vit.w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447675"/>
                        </a:xfrm>
                        <a:prstGeom prst="rect">
                          <a:avLst/>
                        </a:prstGeom>
                        <a:noFill/>
                        <a:ln>
                          <a:noFill/>
                        </a:ln>
                      </pic:spPr>
                    </pic:pic>
                  </a:graphicData>
                </a:graphic>
              </wp:inline>
            </w:drawing>
          </w:r>
        </w:p>
      </w:tc>
      <w:tc>
        <w:tcPr>
          <w:tcW w:w="4999" w:type="dxa"/>
        </w:tcPr>
        <w:p w14:paraId="41EF906C" w14:textId="77777777" w:rsidR="005B0B0A" w:rsidRPr="00EC287F" w:rsidRDefault="00796DDC" w:rsidP="005B0B0A">
          <w:pPr>
            <w:pStyle w:val="Sidhuvud"/>
            <w:tabs>
              <w:tab w:val="clear" w:pos="4536"/>
              <w:tab w:val="clear" w:pos="9072"/>
              <w:tab w:val="right" w:pos="4835"/>
              <w:tab w:val="left" w:pos="8931"/>
            </w:tabs>
            <w:rPr>
              <w:rFonts w:ascii="Arial" w:hAnsi="Arial" w:cs="Arial"/>
              <w:b/>
              <w:sz w:val="26"/>
            </w:rPr>
          </w:pPr>
          <w:r>
            <w:rPr>
              <w:rFonts w:ascii="Arial" w:hAnsi="Arial" w:cs="Arial"/>
              <w:b/>
              <w:sz w:val="26"/>
            </w:rPr>
            <w:t>VERKSAMHETSRUTIN</w:t>
          </w:r>
        </w:p>
        <w:p w14:paraId="1E846105" w14:textId="122741A4" w:rsidR="005B0B0A" w:rsidRPr="00EC287F" w:rsidRDefault="00000000" w:rsidP="00CE2596">
          <w:pPr>
            <w:pStyle w:val="Sidhuvud"/>
            <w:tabs>
              <w:tab w:val="clear" w:pos="4536"/>
              <w:tab w:val="clear" w:pos="9072"/>
              <w:tab w:val="left" w:pos="3015"/>
            </w:tabs>
          </w:pPr>
          <w:sdt>
            <w:sdtPr>
              <w:rPr>
                <w:rFonts w:ascii="Times New Roman" w:eastAsia="Times New Roman" w:hAnsi="Times New Roman" w:cs="Times New Roman"/>
                <w:sz w:val="24"/>
                <w:szCs w:val="20"/>
                <w:lang w:eastAsia="sv-SE"/>
              </w:rPr>
              <w:alias w:val="Skapad datum"/>
              <w:tag w:val="Skapad datum"/>
              <w:id w:val="-888642819"/>
              <w:text/>
            </w:sdtPr>
            <w:sdtContent/>
          </w:sdt>
          <w:r w:rsidR="005B0B0A" w:rsidRPr="00EC287F">
            <w:rPr>
              <w:rFonts w:ascii="Times New Roman" w:hAnsi="Times New Roman" w:cs="Times New Roman"/>
              <w:bCs/>
              <w:sz w:val="24"/>
            </w:rPr>
            <w:tab/>
          </w:r>
          <w:r w:rsidR="005B0B0A" w:rsidRPr="00EC287F">
            <w:tab/>
          </w:r>
        </w:p>
      </w:tc>
    </w:tr>
    <w:tr w:rsidR="005B0B0A" w14:paraId="7CB0D978" w14:textId="77777777" w:rsidTr="00E45B2E">
      <w:trPr>
        <w:trHeight w:val="412"/>
      </w:trPr>
      <w:sdt>
        <w:sdtPr>
          <w:rPr>
            <w:rFonts w:ascii="Times New Roman" w:hAnsi="Times New Roman" w:cs="Times New Roman"/>
            <w:bCs/>
            <w:sz w:val="24"/>
          </w:rPr>
          <w:alias w:val="Förvaltningens namn"/>
          <w:tag w:val="EnhetNamn"/>
          <w:id w:val="-827437089"/>
          <w:dataBinding w:xpath="/Global_SteeringDoc[1]/Unit.Name[1]" w:storeItemID="{1925CEBA-D6D9-47AB-AF18-DA9E73FFC1F0}"/>
          <w:text/>
        </w:sdtPr>
        <w:sdtContent>
          <w:tc>
            <w:tcPr>
              <w:tcW w:w="4357" w:type="dxa"/>
              <w:tcBorders>
                <w:bottom w:val="single" w:sz="4" w:space="0" w:color="auto"/>
              </w:tcBorders>
            </w:tcPr>
            <w:p w14:paraId="7ED65C33" w14:textId="77777777" w:rsidR="005B0B0A" w:rsidRPr="00EC287F" w:rsidRDefault="00391822" w:rsidP="00796DDC">
              <w:pPr>
                <w:pStyle w:val="Sidhuvud"/>
                <w:tabs>
                  <w:tab w:val="clear" w:pos="4536"/>
                  <w:tab w:val="clear" w:pos="9072"/>
                  <w:tab w:val="left" w:pos="2377"/>
                </w:tabs>
                <w:rPr>
                  <w:rFonts w:ascii="Times New Roman" w:hAnsi="Times New Roman" w:cs="Times New Roman"/>
                  <w:bCs/>
                  <w:sz w:val="24"/>
                </w:rPr>
              </w:pPr>
              <w:r>
                <w:rPr>
                  <w:rFonts w:ascii="Times New Roman" w:hAnsi="Times New Roman" w:cs="Times New Roman"/>
                  <w:bCs/>
                  <w:sz w:val="24"/>
                </w:rPr>
                <w:t>Omsorgsförvaltningen</w:t>
              </w:r>
            </w:p>
          </w:tc>
        </w:sdtContent>
      </w:sdt>
      <w:tc>
        <w:tcPr>
          <w:tcW w:w="4999" w:type="dxa"/>
          <w:tcBorders>
            <w:bottom w:val="single" w:sz="4" w:space="0" w:color="auto"/>
          </w:tcBorders>
        </w:tcPr>
        <w:p w14:paraId="009C0678" w14:textId="77777777" w:rsidR="005B0B0A" w:rsidRPr="00CE2596" w:rsidRDefault="005B0B0A" w:rsidP="00796DDC">
          <w:pPr>
            <w:pStyle w:val="Sidhuvud"/>
            <w:tabs>
              <w:tab w:val="clear" w:pos="4536"/>
              <w:tab w:val="clear" w:pos="9072"/>
              <w:tab w:val="left" w:pos="2377"/>
            </w:tabs>
            <w:rPr>
              <w:rFonts w:ascii="Times New Roman" w:eastAsia="Times New Roman" w:hAnsi="Times New Roman" w:cs="Times New Roman"/>
              <w:sz w:val="24"/>
              <w:szCs w:val="20"/>
              <w:lang w:eastAsia="sv-SE"/>
            </w:rPr>
          </w:pPr>
          <w:r w:rsidRPr="00EC287F">
            <w:rPr>
              <w:rStyle w:val="Sidnummer"/>
              <w:rFonts w:ascii="Arial" w:hAnsi="Arial" w:cs="Arial"/>
            </w:rPr>
            <w:tab/>
          </w:r>
        </w:p>
      </w:tc>
    </w:tr>
    <w:tr w:rsidR="005B0B0A" w14:paraId="63993F4D" w14:textId="77777777" w:rsidTr="00E45B2E">
      <w:trPr>
        <w:trHeight w:val="412"/>
      </w:trPr>
      <w:tc>
        <w:tcPr>
          <w:tcW w:w="4357" w:type="dxa"/>
          <w:tcBorders>
            <w:top w:val="single" w:sz="4" w:space="0" w:color="auto"/>
          </w:tcBorders>
        </w:tcPr>
        <w:p w14:paraId="2793D36C" w14:textId="77777777" w:rsidR="005B0B0A" w:rsidRPr="00A764EF" w:rsidRDefault="005B0B0A" w:rsidP="005B0B0A">
          <w:pPr>
            <w:pStyle w:val="Sidhuvud"/>
            <w:tabs>
              <w:tab w:val="clear" w:pos="4536"/>
              <w:tab w:val="clear" w:pos="9072"/>
              <w:tab w:val="left" w:pos="3015"/>
            </w:tabs>
            <w:rPr>
              <w:rFonts w:ascii="Arial" w:hAnsi="Arial" w:cs="Arial"/>
              <w:bCs/>
            </w:rPr>
          </w:pPr>
        </w:p>
      </w:tc>
      <w:tc>
        <w:tcPr>
          <w:tcW w:w="4999" w:type="dxa"/>
          <w:tcBorders>
            <w:top w:val="single" w:sz="4" w:space="0" w:color="auto"/>
          </w:tcBorders>
        </w:tcPr>
        <w:p w14:paraId="6D229ACB" w14:textId="77777777" w:rsidR="005B0B0A" w:rsidRPr="00266317" w:rsidRDefault="005B0B0A" w:rsidP="005B0B0A">
          <w:pPr>
            <w:pStyle w:val="Sidhuvud"/>
            <w:rPr>
              <w:rStyle w:val="Sidnummer"/>
              <w:rFonts w:ascii="Arial" w:hAnsi="Arial" w:cs="Arial"/>
            </w:rPr>
          </w:pPr>
        </w:p>
      </w:tc>
    </w:tr>
  </w:tbl>
  <w:tbl>
    <w:tblPr>
      <w:tblStyle w:val="Tabellrutnt"/>
      <w:tblW w:w="9351" w:type="dxa"/>
      <w:tblInd w:w="0" w:type="dxa"/>
      <w:tblLook w:val="04A0" w:firstRow="1" w:lastRow="0" w:firstColumn="1" w:lastColumn="0" w:noHBand="0" w:noVBand="1"/>
    </w:tblPr>
    <w:tblGrid>
      <w:gridCol w:w="3020"/>
      <w:gridCol w:w="1510"/>
      <w:gridCol w:w="1510"/>
      <w:gridCol w:w="3311"/>
    </w:tblGrid>
    <w:tr w:rsidR="00A873BB" w14:paraId="047B9A33" w14:textId="77777777" w:rsidTr="00E557D0">
      <w:tc>
        <w:tcPr>
          <w:tcW w:w="4530" w:type="dxa"/>
          <w:gridSpan w:val="2"/>
          <w:tcBorders>
            <w:top w:val="single" w:sz="4" w:space="0" w:color="auto"/>
            <w:left w:val="single" w:sz="4" w:space="0" w:color="auto"/>
            <w:bottom w:val="nil"/>
            <w:right w:val="single" w:sz="4" w:space="0" w:color="auto"/>
          </w:tcBorders>
          <w:hideMark/>
        </w:tcPr>
        <w:p w14:paraId="091E59FF" w14:textId="77777777" w:rsidR="00A873BB" w:rsidRDefault="00A873BB" w:rsidP="00A873BB">
          <w:pPr>
            <w:rPr>
              <w:rFonts w:ascii="Arial" w:hAnsi="Arial" w:cs="Arial"/>
              <w:sz w:val="16"/>
              <w:szCs w:val="16"/>
            </w:rPr>
          </w:pPr>
          <w:r>
            <w:rPr>
              <w:rFonts w:ascii="Arial" w:hAnsi="Arial" w:cs="Arial"/>
              <w:sz w:val="16"/>
              <w:szCs w:val="16"/>
            </w:rPr>
            <w:t>Beslutad av:</w:t>
          </w:r>
          <w:r w:rsidR="00496FDA">
            <w:rPr>
              <w:rFonts w:ascii="Arial" w:hAnsi="Arial" w:cs="Arial"/>
              <w:sz w:val="16"/>
              <w:szCs w:val="16"/>
            </w:rPr>
            <w:t xml:space="preserve"> </w:t>
          </w:r>
        </w:p>
      </w:tc>
      <w:tc>
        <w:tcPr>
          <w:tcW w:w="4821" w:type="dxa"/>
          <w:gridSpan w:val="2"/>
          <w:tcBorders>
            <w:top w:val="single" w:sz="4" w:space="0" w:color="auto"/>
            <w:left w:val="single" w:sz="4" w:space="0" w:color="auto"/>
            <w:bottom w:val="nil"/>
            <w:right w:val="single" w:sz="4" w:space="0" w:color="auto"/>
          </w:tcBorders>
          <w:hideMark/>
        </w:tcPr>
        <w:p w14:paraId="6C6F4A20" w14:textId="098BA0DB" w:rsidR="00A873BB" w:rsidRDefault="00A873BB" w:rsidP="00A873BB">
          <w:pPr>
            <w:rPr>
              <w:rFonts w:ascii="Arial" w:hAnsi="Arial" w:cs="Arial"/>
              <w:sz w:val="16"/>
              <w:szCs w:val="16"/>
            </w:rPr>
          </w:pPr>
          <w:r>
            <w:rPr>
              <w:rFonts w:ascii="Arial" w:hAnsi="Arial" w:cs="Arial"/>
              <w:sz w:val="16"/>
              <w:szCs w:val="16"/>
            </w:rPr>
            <w:t>Dokumentansvarig (funktion):</w:t>
          </w:r>
          <w:r w:rsidR="00496FDA">
            <w:rPr>
              <w:rFonts w:ascii="Arial" w:hAnsi="Arial" w:cs="Arial"/>
              <w:sz w:val="16"/>
              <w:szCs w:val="16"/>
            </w:rPr>
            <w:t xml:space="preserve"> </w:t>
          </w:r>
        </w:p>
      </w:tc>
    </w:tr>
    <w:tr w:rsidR="00A873BB" w14:paraId="504D9582" w14:textId="77777777" w:rsidTr="00E557D0">
      <w:tc>
        <w:tcPr>
          <w:tcW w:w="4530" w:type="dxa"/>
          <w:gridSpan w:val="2"/>
          <w:tcBorders>
            <w:top w:val="nil"/>
            <w:left w:val="single" w:sz="4" w:space="0" w:color="auto"/>
            <w:bottom w:val="single" w:sz="4" w:space="0" w:color="auto"/>
            <w:right w:val="single" w:sz="4" w:space="0" w:color="auto"/>
          </w:tcBorders>
        </w:tcPr>
        <w:p w14:paraId="14D751A6" w14:textId="5D800EDC" w:rsidR="00A873BB" w:rsidRDefault="009669B2" w:rsidP="00A873BB">
          <w:r>
            <w:t>ledningsgrupp</w:t>
          </w:r>
        </w:p>
      </w:tc>
      <w:tc>
        <w:tcPr>
          <w:tcW w:w="4821" w:type="dxa"/>
          <w:gridSpan w:val="2"/>
          <w:tcBorders>
            <w:top w:val="nil"/>
            <w:left w:val="single" w:sz="4" w:space="0" w:color="auto"/>
            <w:bottom w:val="single" w:sz="4" w:space="0" w:color="auto"/>
            <w:right w:val="single" w:sz="4" w:space="0" w:color="auto"/>
          </w:tcBorders>
        </w:tcPr>
        <w:p w14:paraId="23640CD9" w14:textId="4962A514" w:rsidR="00A873BB" w:rsidRDefault="009669B2" w:rsidP="00A873BB">
          <w:r>
            <w:t>Medicinskt ansvarig sjuksköterska</w:t>
          </w:r>
        </w:p>
      </w:tc>
    </w:tr>
    <w:tr w:rsidR="00A873BB" w14:paraId="69C3A218" w14:textId="77777777" w:rsidTr="00E557D0">
      <w:tc>
        <w:tcPr>
          <w:tcW w:w="3020" w:type="dxa"/>
          <w:tcBorders>
            <w:top w:val="single" w:sz="4" w:space="0" w:color="auto"/>
            <w:left w:val="single" w:sz="4" w:space="0" w:color="auto"/>
            <w:bottom w:val="nil"/>
            <w:right w:val="single" w:sz="4" w:space="0" w:color="auto"/>
          </w:tcBorders>
          <w:hideMark/>
        </w:tcPr>
        <w:p w14:paraId="4B6D6A4D" w14:textId="77777777" w:rsidR="00A873BB" w:rsidRDefault="00A873BB" w:rsidP="00A873BB">
          <w:pPr>
            <w:rPr>
              <w:rFonts w:ascii="Arial" w:hAnsi="Arial" w:cs="Arial"/>
              <w:sz w:val="16"/>
              <w:szCs w:val="16"/>
            </w:rPr>
          </w:pPr>
          <w:r>
            <w:rPr>
              <w:rFonts w:ascii="Arial" w:hAnsi="Arial" w:cs="Arial"/>
              <w:sz w:val="16"/>
              <w:szCs w:val="16"/>
            </w:rPr>
            <w:t xml:space="preserve">Giltig </w:t>
          </w:r>
          <w:r w:rsidR="00FB45F9">
            <w:rPr>
              <w:rFonts w:ascii="Arial" w:hAnsi="Arial" w:cs="Arial"/>
              <w:sz w:val="16"/>
              <w:szCs w:val="16"/>
            </w:rPr>
            <w:t>fr</w:t>
          </w:r>
          <w:r>
            <w:rPr>
              <w:rFonts w:ascii="Arial" w:hAnsi="Arial" w:cs="Arial"/>
              <w:sz w:val="16"/>
              <w:szCs w:val="16"/>
            </w:rPr>
            <w:t>om:</w:t>
          </w:r>
          <w:r w:rsidR="00496FDA">
            <w:rPr>
              <w:rFonts w:ascii="Arial" w:hAnsi="Arial" w:cs="Arial"/>
              <w:sz w:val="16"/>
              <w:szCs w:val="16"/>
            </w:rPr>
            <w:t xml:space="preserve"> </w:t>
          </w:r>
        </w:p>
      </w:tc>
      <w:tc>
        <w:tcPr>
          <w:tcW w:w="3020" w:type="dxa"/>
          <w:gridSpan w:val="2"/>
          <w:tcBorders>
            <w:top w:val="single" w:sz="4" w:space="0" w:color="auto"/>
            <w:left w:val="single" w:sz="4" w:space="0" w:color="auto"/>
            <w:bottom w:val="nil"/>
            <w:right w:val="single" w:sz="4" w:space="0" w:color="auto"/>
          </w:tcBorders>
          <w:hideMark/>
        </w:tcPr>
        <w:p w14:paraId="3F93F027" w14:textId="77777777" w:rsidR="00A873BB" w:rsidRDefault="00A873BB" w:rsidP="00A873BB">
          <w:pPr>
            <w:rPr>
              <w:rFonts w:ascii="Arial" w:hAnsi="Arial" w:cs="Arial"/>
              <w:sz w:val="16"/>
              <w:szCs w:val="16"/>
            </w:rPr>
          </w:pPr>
          <w:r>
            <w:rPr>
              <w:rFonts w:ascii="Arial" w:hAnsi="Arial" w:cs="Arial"/>
              <w:sz w:val="16"/>
              <w:szCs w:val="16"/>
            </w:rPr>
            <w:t>Reviderad:</w:t>
          </w:r>
        </w:p>
      </w:tc>
      <w:tc>
        <w:tcPr>
          <w:tcW w:w="3311" w:type="dxa"/>
          <w:tcBorders>
            <w:top w:val="single" w:sz="4" w:space="0" w:color="auto"/>
            <w:left w:val="single" w:sz="4" w:space="0" w:color="auto"/>
            <w:bottom w:val="nil"/>
            <w:right w:val="single" w:sz="4" w:space="0" w:color="auto"/>
          </w:tcBorders>
          <w:hideMark/>
        </w:tcPr>
        <w:p w14:paraId="2970DC64" w14:textId="77777777" w:rsidR="00A873BB" w:rsidRDefault="00A873BB" w:rsidP="00A873BB">
          <w:pPr>
            <w:rPr>
              <w:rFonts w:ascii="Arial" w:hAnsi="Arial" w:cs="Arial"/>
              <w:sz w:val="16"/>
              <w:szCs w:val="16"/>
            </w:rPr>
          </w:pPr>
          <w:r>
            <w:rPr>
              <w:rFonts w:ascii="Arial" w:hAnsi="Arial" w:cs="Arial"/>
              <w:sz w:val="16"/>
              <w:szCs w:val="16"/>
            </w:rPr>
            <w:t>Revideras senast:</w:t>
          </w:r>
          <w:r w:rsidR="00496FDA">
            <w:rPr>
              <w:rFonts w:ascii="Arial" w:hAnsi="Arial" w:cs="Arial"/>
              <w:sz w:val="16"/>
              <w:szCs w:val="16"/>
            </w:rPr>
            <w:t xml:space="preserve"> </w:t>
          </w:r>
        </w:p>
      </w:tc>
    </w:tr>
    <w:tr w:rsidR="00A873BB" w14:paraId="0A3D0EE0" w14:textId="77777777" w:rsidTr="00E557D0">
      <w:tc>
        <w:tcPr>
          <w:tcW w:w="3020" w:type="dxa"/>
          <w:tcBorders>
            <w:top w:val="nil"/>
            <w:left w:val="single" w:sz="4" w:space="0" w:color="auto"/>
            <w:bottom w:val="single" w:sz="4" w:space="0" w:color="auto"/>
            <w:right w:val="single" w:sz="4" w:space="0" w:color="auto"/>
          </w:tcBorders>
        </w:tcPr>
        <w:p w14:paraId="112E74A6" w14:textId="2ECD32A4" w:rsidR="00A873BB" w:rsidRDefault="009669B2" w:rsidP="00A873BB">
          <w:r>
            <w:t>2015-04-07</w:t>
          </w:r>
        </w:p>
      </w:tc>
      <w:tc>
        <w:tcPr>
          <w:tcW w:w="3020" w:type="dxa"/>
          <w:gridSpan w:val="2"/>
          <w:tcBorders>
            <w:top w:val="nil"/>
            <w:left w:val="single" w:sz="4" w:space="0" w:color="auto"/>
            <w:bottom w:val="single" w:sz="4" w:space="0" w:color="auto"/>
            <w:right w:val="single" w:sz="4" w:space="0" w:color="auto"/>
          </w:tcBorders>
        </w:tcPr>
        <w:p w14:paraId="3E3DB66F" w14:textId="2DD04158" w:rsidR="00A873BB" w:rsidRDefault="009669B2" w:rsidP="00A873BB">
          <w:r>
            <w:t>2022-09-14</w:t>
          </w:r>
        </w:p>
      </w:tc>
      <w:tc>
        <w:tcPr>
          <w:tcW w:w="3311" w:type="dxa"/>
          <w:tcBorders>
            <w:top w:val="nil"/>
            <w:left w:val="single" w:sz="4" w:space="0" w:color="auto"/>
            <w:bottom w:val="single" w:sz="4" w:space="0" w:color="auto"/>
            <w:right w:val="single" w:sz="4" w:space="0" w:color="auto"/>
          </w:tcBorders>
        </w:tcPr>
        <w:p w14:paraId="608C87A7" w14:textId="77777777" w:rsidR="00A873BB" w:rsidRDefault="00A873BB" w:rsidP="00A873BB"/>
      </w:tc>
    </w:tr>
  </w:tbl>
  <w:p w14:paraId="63706EDB" w14:textId="77777777" w:rsidR="00A873BB" w:rsidRPr="00355BD0" w:rsidRDefault="00A873BB" w:rsidP="003F22AA">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70" w:type="dxa"/>
        <w:right w:w="70" w:type="dxa"/>
      </w:tblCellMar>
      <w:tblLook w:val="0000" w:firstRow="0" w:lastRow="0" w:firstColumn="0" w:lastColumn="0" w:noHBand="0" w:noVBand="0"/>
    </w:tblPr>
    <w:tblGrid>
      <w:gridCol w:w="4106"/>
      <w:gridCol w:w="4966"/>
    </w:tblGrid>
    <w:tr w:rsidR="00434CA3" w14:paraId="6439BAC7" w14:textId="77777777" w:rsidTr="009C7BD4">
      <w:tc>
        <w:tcPr>
          <w:tcW w:w="4974" w:type="dxa"/>
        </w:tcPr>
        <w:p w14:paraId="4E8A41C2" w14:textId="77777777" w:rsidR="00434CA3" w:rsidRDefault="00434CA3" w:rsidP="00434CA3">
          <w:pPr>
            <w:pStyle w:val="Sidhuvud"/>
            <w:tabs>
              <w:tab w:val="clear" w:pos="4536"/>
              <w:tab w:val="clear" w:pos="9072"/>
              <w:tab w:val="left" w:pos="4820"/>
              <w:tab w:val="left" w:pos="8931"/>
            </w:tabs>
            <w:spacing w:after="120"/>
            <w:ind w:left="-56"/>
            <w:rPr>
              <w:rFonts w:ascii="Arial" w:hAnsi="Arial" w:cs="Arial"/>
              <w:b/>
              <w:sz w:val="26"/>
            </w:rPr>
          </w:pPr>
          <w:r>
            <w:rPr>
              <w:noProof/>
              <w:lang w:eastAsia="sv-SE"/>
            </w:rPr>
            <w:drawing>
              <wp:inline distT="0" distB="0" distL="0" distR="0" wp14:anchorId="0A8669CB" wp14:editId="619559B9">
                <wp:extent cx="1485900" cy="447675"/>
                <wp:effectExtent l="0" t="0" r="0" b="9525"/>
                <wp:docPr id="6" name="Bildobjekt 6" descr="..\..\Loggo svart vit.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go svart vit.w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447675"/>
                        </a:xfrm>
                        <a:prstGeom prst="rect">
                          <a:avLst/>
                        </a:prstGeom>
                        <a:noFill/>
                        <a:ln>
                          <a:noFill/>
                        </a:ln>
                      </pic:spPr>
                    </pic:pic>
                  </a:graphicData>
                </a:graphic>
              </wp:inline>
            </w:drawing>
          </w:r>
        </w:p>
      </w:tc>
      <w:tc>
        <w:tcPr>
          <w:tcW w:w="4975" w:type="dxa"/>
        </w:tcPr>
        <w:p w14:paraId="2909839F" w14:textId="77777777" w:rsidR="00434CA3" w:rsidRDefault="00434CA3" w:rsidP="00434CA3">
          <w:pPr>
            <w:pStyle w:val="Sidhuvud"/>
            <w:tabs>
              <w:tab w:val="clear" w:pos="4536"/>
              <w:tab w:val="clear" w:pos="9072"/>
              <w:tab w:val="right" w:pos="4835"/>
              <w:tab w:val="left" w:pos="8931"/>
            </w:tabs>
            <w:rPr>
              <w:rFonts w:ascii="Arial" w:hAnsi="Arial" w:cs="Arial"/>
              <w:b/>
              <w:sz w:val="26"/>
            </w:rPr>
          </w:pPr>
          <w:r>
            <w:rPr>
              <w:rFonts w:ascii="Arial" w:hAnsi="Arial" w:cs="Arial"/>
              <w:b/>
              <w:sz w:val="26"/>
            </w:rPr>
            <w:t>TJÄNSTESKRIVELSE</w:t>
          </w:r>
        </w:p>
        <w:p w14:paraId="6D0B43ED" w14:textId="77777777" w:rsidR="00434CA3" w:rsidRDefault="00434CA3" w:rsidP="00434CA3">
          <w:pPr>
            <w:pStyle w:val="Sidhuvud"/>
            <w:tabs>
              <w:tab w:val="clear" w:pos="4536"/>
              <w:tab w:val="clear" w:pos="9072"/>
              <w:tab w:val="right" w:pos="4835"/>
              <w:tab w:val="left" w:pos="8931"/>
            </w:tabs>
            <w:rPr>
              <w:rFonts w:ascii="Arial" w:hAnsi="Arial" w:cs="Arial"/>
              <w:b/>
              <w:sz w:val="26"/>
            </w:rPr>
          </w:pPr>
          <w:r>
            <w:t>Dnr: XN.2016/1</w:t>
          </w:r>
          <w:r>
            <w:tab/>
            <w:t>Sida</w:t>
          </w:r>
        </w:p>
      </w:tc>
    </w:tr>
    <w:tr w:rsidR="00434CA3" w14:paraId="32001DFF" w14:textId="77777777" w:rsidTr="009C7BD4">
      <w:tc>
        <w:tcPr>
          <w:tcW w:w="4974" w:type="dxa"/>
          <w:tcBorders>
            <w:bottom w:val="single" w:sz="4" w:space="0" w:color="auto"/>
          </w:tcBorders>
        </w:tcPr>
        <w:p w14:paraId="15BF62DA" w14:textId="77777777" w:rsidR="00434CA3" w:rsidRDefault="00434CA3" w:rsidP="00434CA3">
          <w:pPr>
            <w:pStyle w:val="Sidhuvud"/>
            <w:tabs>
              <w:tab w:val="clear" w:pos="4536"/>
              <w:tab w:val="clear" w:pos="9072"/>
              <w:tab w:val="left" w:pos="3015"/>
            </w:tabs>
            <w:rPr>
              <w:bCs/>
            </w:rPr>
          </w:pPr>
          <w:proofErr w:type="spellStart"/>
          <w:r>
            <w:rPr>
              <w:bCs/>
            </w:rPr>
            <w:t>XXförvaltningen</w:t>
          </w:r>
          <w:proofErr w:type="spellEnd"/>
          <w:r>
            <w:rPr>
              <w:bCs/>
            </w:rPr>
            <w:tab/>
          </w:r>
        </w:p>
      </w:tc>
      <w:tc>
        <w:tcPr>
          <w:tcW w:w="4975" w:type="dxa"/>
          <w:tcBorders>
            <w:bottom w:val="single" w:sz="4" w:space="0" w:color="auto"/>
          </w:tcBorders>
        </w:tcPr>
        <w:p w14:paraId="6A3FF0A7" w14:textId="77777777" w:rsidR="00434CA3" w:rsidRDefault="00434CA3" w:rsidP="00434CA3">
          <w:pPr>
            <w:pStyle w:val="Sidhuvud"/>
            <w:tabs>
              <w:tab w:val="clear" w:pos="4536"/>
              <w:tab w:val="clear" w:pos="9072"/>
              <w:tab w:val="right" w:pos="4807"/>
              <w:tab w:val="left" w:pos="8931"/>
            </w:tabs>
            <w:rPr>
              <w:rFonts w:ascii="Arial" w:hAnsi="Arial" w:cs="Arial"/>
              <w:b/>
              <w:sz w:val="26"/>
            </w:rPr>
          </w:pPr>
          <w:r>
            <w:rPr>
              <w:rStyle w:val="Sidnummer"/>
            </w:rPr>
            <w:tab/>
            <w:t>1</w:t>
          </w:r>
        </w:p>
      </w:tc>
    </w:tr>
  </w:tbl>
  <w:p w14:paraId="498B859F" w14:textId="77777777" w:rsidR="00434CA3" w:rsidRDefault="00434CA3">
    <w:pPr>
      <w:pStyle w:val="Sidhuvud"/>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762C7"/>
    <w:multiLevelType w:val="hybridMultilevel"/>
    <w:tmpl w:val="91A610E6"/>
    <w:lvl w:ilvl="0" w:tplc="041D0001">
      <w:start w:val="1"/>
      <w:numFmt w:val="bullet"/>
      <w:lvlText w:val=""/>
      <w:lvlJc w:val="left"/>
      <w:pPr>
        <w:ind w:left="766" w:hanging="360"/>
      </w:pPr>
      <w:rPr>
        <w:rFonts w:ascii="Symbol" w:hAnsi="Symbol" w:hint="default"/>
      </w:rPr>
    </w:lvl>
    <w:lvl w:ilvl="1" w:tplc="041D0003" w:tentative="1">
      <w:start w:val="1"/>
      <w:numFmt w:val="bullet"/>
      <w:lvlText w:val="o"/>
      <w:lvlJc w:val="left"/>
      <w:pPr>
        <w:ind w:left="1486" w:hanging="360"/>
      </w:pPr>
      <w:rPr>
        <w:rFonts w:ascii="Courier New" w:hAnsi="Courier New" w:cs="Courier New" w:hint="default"/>
      </w:rPr>
    </w:lvl>
    <w:lvl w:ilvl="2" w:tplc="041D0005" w:tentative="1">
      <w:start w:val="1"/>
      <w:numFmt w:val="bullet"/>
      <w:lvlText w:val=""/>
      <w:lvlJc w:val="left"/>
      <w:pPr>
        <w:ind w:left="2206" w:hanging="360"/>
      </w:pPr>
      <w:rPr>
        <w:rFonts w:ascii="Wingdings" w:hAnsi="Wingdings" w:hint="default"/>
      </w:rPr>
    </w:lvl>
    <w:lvl w:ilvl="3" w:tplc="041D0001" w:tentative="1">
      <w:start w:val="1"/>
      <w:numFmt w:val="bullet"/>
      <w:lvlText w:val=""/>
      <w:lvlJc w:val="left"/>
      <w:pPr>
        <w:ind w:left="2926" w:hanging="360"/>
      </w:pPr>
      <w:rPr>
        <w:rFonts w:ascii="Symbol" w:hAnsi="Symbol" w:hint="default"/>
      </w:rPr>
    </w:lvl>
    <w:lvl w:ilvl="4" w:tplc="041D0003" w:tentative="1">
      <w:start w:val="1"/>
      <w:numFmt w:val="bullet"/>
      <w:lvlText w:val="o"/>
      <w:lvlJc w:val="left"/>
      <w:pPr>
        <w:ind w:left="3646" w:hanging="360"/>
      </w:pPr>
      <w:rPr>
        <w:rFonts w:ascii="Courier New" w:hAnsi="Courier New" w:cs="Courier New" w:hint="default"/>
      </w:rPr>
    </w:lvl>
    <w:lvl w:ilvl="5" w:tplc="041D0005" w:tentative="1">
      <w:start w:val="1"/>
      <w:numFmt w:val="bullet"/>
      <w:lvlText w:val=""/>
      <w:lvlJc w:val="left"/>
      <w:pPr>
        <w:ind w:left="4366" w:hanging="360"/>
      </w:pPr>
      <w:rPr>
        <w:rFonts w:ascii="Wingdings" w:hAnsi="Wingdings" w:hint="default"/>
      </w:rPr>
    </w:lvl>
    <w:lvl w:ilvl="6" w:tplc="041D0001" w:tentative="1">
      <w:start w:val="1"/>
      <w:numFmt w:val="bullet"/>
      <w:lvlText w:val=""/>
      <w:lvlJc w:val="left"/>
      <w:pPr>
        <w:ind w:left="5086" w:hanging="360"/>
      </w:pPr>
      <w:rPr>
        <w:rFonts w:ascii="Symbol" w:hAnsi="Symbol" w:hint="default"/>
      </w:rPr>
    </w:lvl>
    <w:lvl w:ilvl="7" w:tplc="041D0003" w:tentative="1">
      <w:start w:val="1"/>
      <w:numFmt w:val="bullet"/>
      <w:lvlText w:val="o"/>
      <w:lvlJc w:val="left"/>
      <w:pPr>
        <w:ind w:left="5806" w:hanging="360"/>
      </w:pPr>
      <w:rPr>
        <w:rFonts w:ascii="Courier New" w:hAnsi="Courier New" w:cs="Courier New" w:hint="default"/>
      </w:rPr>
    </w:lvl>
    <w:lvl w:ilvl="8" w:tplc="041D0005" w:tentative="1">
      <w:start w:val="1"/>
      <w:numFmt w:val="bullet"/>
      <w:lvlText w:val=""/>
      <w:lvlJc w:val="left"/>
      <w:pPr>
        <w:ind w:left="6526" w:hanging="360"/>
      </w:pPr>
      <w:rPr>
        <w:rFonts w:ascii="Wingdings" w:hAnsi="Wingdings" w:hint="default"/>
      </w:rPr>
    </w:lvl>
  </w:abstractNum>
  <w:abstractNum w:abstractNumId="1" w15:restartNumberingAfterBreak="0">
    <w:nsid w:val="3596770F"/>
    <w:multiLevelType w:val="hybridMultilevel"/>
    <w:tmpl w:val="A524F9E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300300744">
    <w:abstractNumId w:val="1"/>
  </w:num>
  <w:num w:numId="2" w16cid:durableId="1409423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9B2"/>
    <w:rsid w:val="00027030"/>
    <w:rsid w:val="00027B9E"/>
    <w:rsid w:val="000341B2"/>
    <w:rsid w:val="0005701F"/>
    <w:rsid w:val="000A4456"/>
    <w:rsid w:val="000B4366"/>
    <w:rsid w:val="000C540E"/>
    <w:rsid w:val="00110ADD"/>
    <w:rsid w:val="00131DF3"/>
    <w:rsid w:val="00134BC1"/>
    <w:rsid w:val="00143B9D"/>
    <w:rsid w:val="0016014B"/>
    <w:rsid w:val="00163380"/>
    <w:rsid w:val="00170B81"/>
    <w:rsid w:val="001834EC"/>
    <w:rsid w:val="00187463"/>
    <w:rsid w:val="001D77EA"/>
    <w:rsid w:val="00214F9F"/>
    <w:rsid w:val="00225602"/>
    <w:rsid w:val="00266317"/>
    <w:rsid w:val="002900D7"/>
    <w:rsid w:val="002C6F83"/>
    <w:rsid w:val="002F4934"/>
    <w:rsid w:val="00303F46"/>
    <w:rsid w:val="003205D6"/>
    <w:rsid w:val="003216A0"/>
    <w:rsid w:val="00355BD0"/>
    <w:rsid w:val="00391822"/>
    <w:rsid w:val="00393BB9"/>
    <w:rsid w:val="003A3D26"/>
    <w:rsid w:val="003A5BDA"/>
    <w:rsid w:val="003E5406"/>
    <w:rsid w:val="003F22AA"/>
    <w:rsid w:val="00425DFC"/>
    <w:rsid w:val="00434CA3"/>
    <w:rsid w:val="004605C3"/>
    <w:rsid w:val="00473AA2"/>
    <w:rsid w:val="00496FDA"/>
    <w:rsid w:val="004D69AC"/>
    <w:rsid w:val="00526F65"/>
    <w:rsid w:val="00535122"/>
    <w:rsid w:val="0056363D"/>
    <w:rsid w:val="00574751"/>
    <w:rsid w:val="00584659"/>
    <w:rsid w:val="005A0DC6"/>
    <w:rsid w:val="005B0B0A"/>
    <w:rsid w:val="005E472F"/>
    <w:rsid w:val="005F48F6"/>
    <w:rsid w:val="00621FB9"/>
    <w:rsid w:val="00630BFB"/>
    <w:rsid w:val="00682FA0"/>
    <w:rsid w:val="00690B67"/>
    <w:rsid w:val="006C2AB9"/>
    <w:rsid w:val="006C3B2B"/>
    <w:rsid w:val="006D319C"/>
    <w:rsid w:val="007268CB"/>
    <w:rsid w:val="0074501B"/>
    <w:rsid w:val="00764E67"/>
    <w:rsid w:val="00784DA0"/>
    <w:rsid w:val="00796DDC"/>
    <w:rsid w:val="007A0B5F"/>
    <w:rsid w:val="007B0D80"/>
    <w:rsid w:val="00837CC0"/>
    <w:rsid w:val="00892E6C"/>
    <w:rsid w:val="008B483C"/>
    <w:rsid w:val="008E1A7D"/>
    <w:rsid w:val="009051D6"/>
    <w:rsid w:val="00955D8A"/>
    <w:rsid w:val="0096120F"/>
    <w:rsid w:val="00961C35"/>
    <w:rsid w:val="009669B2"/>
    <w:rsid w:val="00980FA6"/>
    <w:rsid w:val="009E4A91"/>
    <w:rsid w:val="00A36F7E"/>
    <w:rsid w:val="00A403ED"/>
    <w:rsid w:val="00A441BF"/>
    <w:rsid w:val="00A764EF"/>
    <w:rsid w:val="00A873BB"/>
    <w:rsid w:val="00AE2CCF"/>
    <w:rsid w:val="00AE4478"/>
    <w:rsid w:val="00AE599E"/>
    <w:rsid w:val="00B100A2"/>
    <w:rsid w:val="00B1610D"/>
    <w:rsid w:val="00B722ED"/>
    <w:rsid w:val="00B74EAE"/>
    <w:rsid w:val="00B90117"/>
    <w:rsid w:val="00B96BA3"/>
    <w:rsid w:val="00BD1A9A"/>
    <w:rsid w:val="00BF69A2"/>
    <w:rsid w:val="00C06195"/>
    <w:rsid w:val="00C41F3C"/>
    <w:rsid w:val="00C64ED6"/>
    <w:rsid w:val="00C74E82"/>
    <w:rsid w:val="00C752B0"/>
    <w:rsid w:val="00C7671B"/>
    <w:rsid w:val="00C9565F"/>
    <w:rsid w:val="00CB2ED1"/>
    <w:rsid w:val="00CB39CF"/>
    <w:rsid w:val="00CE2596"/>
    <w:rsid w:val="00D0228A"/>
    <w:rsid w:val="00D53C13"/>
    <w:rsid w:val="00D61514"/>
    <w:rsid w:val="00D84252"/>
    <w:rsid w:val="00DC102D"/>
    <w:rsid w:val="00DD111E"/>
    <w:rsid w:val="00DE7A84"/>
    <w:rsid w:val="00E06819"/>
    <w:rsid w:val="00E45B2E"/>
    <w:rsid w:val="00E557D0"/>
    <w:rsid w:val="00E80353"/>
    <w:rsid w:val="00EC287F"/>
    <w:rsid w:val="00ED403E"/>
    <w:rsid w:val="00F11B9D"/>
    <w:rsid w:val="00F25E53"/>
    <w:rsid w:val="00F41E9A"/>
    <w:rsid w:val="00F87866"/>
    <w:rsid w:val="00FB45F9"/>
    <w:rsid w:val="00FC7E4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CE93F"/>
  <w15:chartTrackingRefBased/>
  <w15:docId w15:val="{1257A7E0-76E1-4ACB-8F96-97BC2DCAF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355BD0"/>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55BD0"/>
  </w:style>
  <w:style w:type="paragraph" w:styleId="Sidfot">
    <w:name w:val="footer"/>
    <w:basedOn w:val="Normal"/>
    <w:link w:val="SidfotChar"/>
    <w:uiPriority w:val="99"/>
    <w:unhideWhenUsed/>
    <w:rsid w:val="00355BD0"/>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55BD0"/>
  </w:style>
  <w:style w:type="character" w:styleId="Sidnummer">
    <w:name w:val="page number"/>
    <w:basedOn w:val="Standardstycketeckensnitt"/>
    <w:semiHidden/>
    <w:rsid w:val="00355BD0"/>
  </w:style>
  <w:style w:type="paragraph" w:styleId="Liststycke">
    <w:name w:val="List Paragraph"/>
    <w:basedOn w:val="Normal"/>
    <w:uiPriority w:val="34"/>
    <w:qFormat/>
    <w:rsid w:val="00225602"/>
    <w:pPr>
      <w:ind w:left="720"/>
      <w:contextualSpacing/>
    </w:pPr>
  </w:style>
  <w:style w:type="character" w:styleId="Platshllartext">
    <w:name w:val="Placeholder Text"/>
    <w:basedOn w:val="Standardstycketeckensnitt"/>
    <w:uiPriority w:val="99"/>
    <w:semiHidden/>
    <w:rsid w:val="00CB39CF"/>
    <w:rPr>
      <w:color w:val="808080"/>
    </w:rPr>
  </w:style>
  <w:style w:type="character" w:customStyle="1" w:styleId="Formatmall1">
    <w:name w:val="Formatmall1"/>
    <w:basedOn w:val="Standardstycketeckensnitt"/>
    <w:uiPriority w:val="1"/>
    <w:rsid w:val="003205D6"/>
    <w:rPr>
      <w:rFonts w:ascii="Times New Roman" w:hAnsi="Times New Roman"/>
      <w:sz w:val="24"/>
    </w:rPr>
  </w:style>
  <w:style w:type="character" w:customStyle="1" w:styleId="Formatmall2">
    <w:name w:val="Formatmall2"/>
    <w:basedOn w:val="Standardstycketeckensnitt"/>
    <w:uiPriority w:val="1"/>
    <w:rsid w:val="009E4A91"/>
    <w:rPr>
      <w:rFonts w:ascii="Arial" w:hAnsi="Arial"/>
      <w:sz w:val="22"/>
    </w:rPr>
  </w:style>
  <w:style w:type="character" w:customStyle="1" w:styleId="Formatmall3">
    <w:name w:val="Formatmall3"/>
    <w:basedOn w:val="Standardstycketeckensnitt"/>
    <w:uiPriority w:val="1"/>
    <w:rsid w:val="009E4A91"/>
    <w:rPr>
      <w:rFonts w:ascii="Times New Roman" w:hAnsi="Times New Roman"/>
      <w:sz w:val="24"/>
    </w:rPr>
  </w:style>
  <w:style w:type="character" w:customStyle="1" w:styleId="Formatmall4">
    <w:name w:val="Formatmall4"/>
    <w:basedOn w:val="Standardstycketeckensnitt"/>
    <w:uiPriority w:val="1"/>
    <w:rsid w:val="00764E67"/>
    <w:rPr>
      <w:rFonts w:ascii="Times New Roman" w:hAnsi="Times New Roman"/>
      <w:color w:val="auto"/>
      <w:sz w:val="24"/>
    </w:rPr>
  </w:style>
  <w:style w:type="table" w:styleId="Tabellrutnt">
    <w:name w:val="Table Grid"/>
    <w:basedOn w:val="Normaltabell"/>
    <w:uiPriority w:val="39"/>
    <w:rsid w:val="00A873B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914067">
      <w:bodyDiv w:val="1"/>
      <w:marLeft w:val="0"/>
      <w:marRight w:val="0"/>
      <w:marTop w:val="0"/>
      <w:marBottom w:val="0"/>
      <w:divBdr>
        <w:top w:val="none" w:sz="0" w:space="0" w:color="auto"/>
        <w:left w:val="none" w:sz="0" w:space="0" w:color="auto"/>
        <w:bottom w:val="none" w:sz="0" w:space="0" w:color="auto"/>
        <w:right w:val="none" w:sz="0" w:space="0" w:color="auto"/>
      </w:divBdr>
    </w:div>
    <w:div w:id="1020010850">
      <w:bodyDiv w:val="1"/>
      <w:marLeft w:val="0"/>
      <w:marRight w:val="0"/>
      <w:marTop w:val="0"/>
      <w:marBottom w:val="0"/>
      <w:divBdr>
        <w:top w:val="none" w:sz="0" w:space="0" w:color="auto"/>
        <w:left w:val="none" w:sz="0" w:space="0" w:color="auto"/>
        <w:bottom w:val="none" w:sz="0" w:space="0" w:color="auto"/>
        <w:right w:val="none" w:sz="0" w:space="0" w:color="auto"/>
      </w:divBdr>
    </w:div>
    <w:div w:id="1117481667">
      <w:bodyDiv w:val="1"/>
      <w:marLeft w:val="0"/>
      <w:marRight w:val="0"/>
      <w:marTop w:val="0"/>
      <w:marBottom w:val="0"/>
      <w:divBdr>
        <w:top w:val="none" w:sz="0" w:space="0" w:color="auto"/>
        <w:left w:val="none" w:sz="0" w:space="0" w:color="auto"/>
        <w:bottom w:val="none" w:sz="0" w:space="0" w:color="auto"/>
        <w:right w:val="none" w:sz="0" w:space="0" w:color="auto"/>
      </w:divBdr>
    </w:div>
    <w:div w:id="1121534016">
      <w:bodyDiv w:val="1"/>
      <w:marLeft w:val="0"/>
      <w:marRight w:val="0"/>
      <w:marTop w:val="0"/>
      <w:marBottom w:val="0"/>
      <w:divBdr>
        <w:top w:val="none" w:sz="0" w:space="0" w:color="auto"/>
        <w:left w:val="none" w:sz="0" w:space="0" w:color="auto"/>
        <w:bottom w:val="none" w:sz="0" w:space="0" w:color="auto"/>
        <w:right w:val="none" w:sz="0" w:space="0" w:color="auto"/>
      </w:divBdr>
    </w:div>
    <w:div w:id="116767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header" Target="header3.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footer" Target="footer2.xml" />
  <Relationship Id="rId2" Type="http://schemas.openxmlformats.org/officeDocument/2006/relationships/customXml" Target="../customXml/item2.xml" />
  <Relationship Id="rId16" Type="http://schemas.openxmlformats.org/officeDocument/2006/relationships/theme" Target="theme/theme1.xml" />
  <Relationship Id="rId1" Type="http://schemas.openxmlformats.org/officeDocument/2006/relationships/customXml" Target="../customXml/item1.xml" />
  <Relationship Id="rId6" Type="http://schemas.openxmlformats.org/officeDocument/2006/relationships/webSettings" Target="webSettings.xml" />
  <Relationship Id="rId11" Type="http://schemas.openxmlformats.org/officeDocument/2006/relationships/footer" Target="footer1.xml" />
  <Relationship Id="rId5" Type="http://schemas.openxmlformats.org/officeDocument/2006/relationships/settings" Target="settings.xml" />
  <Relationship Id="rId15" Type="http://schemas.openxmlformats.org/officeDocument/2006/relationships/fontTable" Target="fontTable.xml" />
  <Relationship Id="rId10" Type="http://schemas.openxmlformats.org/officeDocument/2006/relationships/header" Target="header2.xml" />
  <Relationship Id="rId4" Type="http://schemas.openxmlformats.org/officeDocument/2006/relationships/styles" Target="styles.xml" />
  <Relationship Id="rId9" Type="http://schemas.openxmlformats.org/officeDocument/2006/relationships/header" Target="header1.xml" />
  <Relationship Id="rId14" Type="http://schemas.openxmlformats.org/officeDocument/2006/relationships/footer" Target="footer3.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wmf" />
</Relationships>
</file>

<file path=word/_rels/header3.xml.rels>&#65279;<?xml version="1.0" encoding="UTF-8" standalone="yes"?>
<Relationships xmlns="http://schemas.openxmlformats.org/package/2006/relationships">
  <Relationship Id="rId1" Type="http://schemas.openxmlformats.org/officeDocument/2006/relationships/image" Target="media/image1.wmf"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lobal_SteeringDoc>
  <Responsible.Address.Email>jennie.granath@varnamo.se</Responsible.Address.Email>
  <Responsible.FullName>Namn</Responsible.FullName>
  <Responsible.Signature>JENGRA01</Responsible.Signature>
  <Responsible.Posistion>Titel</Responsible.Posistion>
  <Responsible.Address.Phone.Default/>
  <Department.Name/>
  <Agreement.CoverBeforeInterval/>
  <Agreement.FromDate/>
  <Agreement.AutomaticRenewalInterval/>
  <Agreement.ValidToDate/>
  <Agreement.MaxExtensionDate/>
  <Agreement.AgreementNumber/>
  <Agreement.AgreementPartId/>
  <Agreement.LastCancellationDate/>
  <Agreement.ToDate/>
  <Agreement.TypeId/>
  <Agreement.CancellationDate/>
  <Agreement.CancellationPeriod/>
  <Description>Mall Verksamhetsrutin</Description>
  <Contact.Address.VisitAddress/>
  <Contact.Address.CoAddress/>
  <DepartmentCategory/>
  <ParentCase.NumberSequence/>
  <DocumentType.Name/>
  <Unit.Name>Omsorgsförvaltningen
</Unit.Name>
  <Unit.Description>Omsorgsförvaltningen
</Unit.Description>
  <ApprovedDate/>
  <ApproveStartDate/>
  <NumberSequence/>
  <DocumentType.Code/>
  <Contact.Address.Country/>
  <Contact.Address.Phone.Fax/>
  <Contact.Address.Phone.Default/>
  <Contact.Address.Phone.Switchboard/>
  <Customer.Company/>
  <Contact.Address.Street/>
  <Contact.Address.Email/>
  <Contact.ContactPerson/>
  <Contact.Name/>
  <Contact.Address.Region/>
  <Contact.Address.ZipCode/>
  <Contact.Address.Phone.Work/>
  <Contact.Address.Phone.Home/>
  <Contact.Address.Phone.Mobile/>
  <Note/>
  <Contact.BusinessIdCode/>
  <RegisteredDate>2021-12-14</RegisteredDate>
  <RevisionDate/>
  <RevisionResponsible/>
  <Roles/>
  <Secrecy/>
  <SteeringDocClassification/>
  <SteeringDocType>SteeringDocType7</SteeringDocType>
  <VersionNumber>0.2</VersionNumber>
  <CaseNote/>
  <ParentCase.Description/>
</Global_SteeringDoc>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5CEBA-D6D9-47AB-AF18-DA9E73FFC1F0}">
  <ds:schemaRefs/>
</ds:datastoreItem>
</file>

<file path=customXml/itemProps2.xml><?xml version="1.0" encoding="utf-8"?>
<ds:datastoreItem xmlns:ds="http://schemas.openxmlformats.org/officeDocument/2006/customXml" ds:itemID="{219E1A4F-E89C-4F1B-BCC7-1D1D82611D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730</Words>
  <Characters>3870</Characters>
  <Application>Microsoft Office Word</Application>
  <DocSecurity>0</DocSecurity>
  <Lines>32</Lines>
  <Paragraphs>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Anette Claesson</dc:creator>
  <cp:keywords/>
  <dc:description/>
  <cp:lastModifiedBy>Hedda Collin</cp:lastModifiedBy>
  <cp:revision>2</cp:revision>
  <dcterms:created xsi:type="dcterms:W3CDTF">2022-09-27T05:48:00Z</dcterms:created>
  <dcterms:modified xsi:type="dcterms:W3CDTF">2022-09-27T05:48:00Z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Id">
    <vt:lpwstr>Global_SteeringDoc</vt:lpwstr>
  </property>
  <property fmtid="{D5CDD505-2E9C-101B-9397-08002B2CF9AE}" pid="3" name="ResxId">
    <vt:lpwstr>Verksamhetsrutin</vt:lpwstr>
  </property>
  <property fmtid="{D5CDD505-2E9C-101B-9397-08002B2CF9AE}" pid="4" name="DocumentId">
    <vt:lpwstr>005157a0-5ad9-423a-b043-75bdbf50936d</vt:lpwstr>
  </property>
</Properties>
</file>